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233" w:line="578" w:lineRule="exact"/>
        <w:ind w:right="163"/>
        <w:jc w:val="center"/>
        <w:rPr>
          <w:lang w:eastAsia="zh-CN"/>
        </w:rPr>
      </w:pPr>
      <w:r>
        <w:rPr>
          <w:rFonts w:hint="eastAsia"/>
          <w:w w:val="95"/>
          <w:lang w:eastAsia="zh-CN"/>
        </w:rPr>
        <w:t>淳安县</w:t>
      </w:r>
      <w:r>
        <w:rPr>
          <w:w w:val="95"/>
          <w:lang w:eastAsia="zh-CN"/>
        </w:rPr>
        <w:t>农村集体经营性建设用地入市收益分配</w:t>
      </w:r>
      <w:r>
        <w:rPr>
          <w:lang w:eastAsia="zh-CN"/>
        </w:rPr>
        <w:t>管理规定（</w:t>
      </w:r>
      <w:r>
        <w:rPr>
          <w:rFonts w:hint="eastAsia"/>
          <w:color w:val="FF0000"/>
          <w:lang w:eastAsia="zh-CN"/>
        </w:rPr>
        <w:t>征求意见修改稿</w:t>
      </w:r>
      <w:r>
        <w:rPr>
          <w:lang w:eastAsia="zh-CN"/>
        </w:rPr>
        <w:t>）</w:t>
      </w:r>
    </w:p>
    <w:p>
      <w:pPr>
        <w:pStyle w:val="2"/>
        <w:tabs>
          <w:tab w:val="left" w:pos="1259"/>
        </w:tabs>
        <w:spacing w:before="0"/>
        <w:ind w:left="0" w:right="157" w:firstLine="0"/>
        <w:rPr>
          <w:rFonts w:hAnsi="黑体" w:cs="黑体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ascii="仿宋_GB2312" w:hAnsi="微软雅黑" w:eastAsia="仿宋_GB2312"/>
          <w:b/>
          <w:color w:val="333333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 xml:space="preserve">    为切实加强农村集体经营性建设用地入市收益的管</w:t>
      </w:r>
      <w:r>
        <w:rPr>
          <w:rFonts w:hint="eastAsia" w:ascii="仿宋_GB2312" w:eastAsia="仿宋_GB2312"/>
          <w:sz w:val="32"/>
          <w:szCs w:val="32"/>
        </w:rPr>
        <w:t>理，规范收益分配行为，根据《中华人民共和国土地管理法》、《</w:t>
      </w:r>
      <w:r>
        <w:rPr>
          <w:rStyle w:val="8"/>
          <w:rFonts w:hint="eastAsia" w:ascii="仿宋_GB2312" w:hAnsi="微软雅黑" w:eastAsia="仿宋_GB2312"/>
          <w:b w:val="0"/>
          <w:color w:val="000000" w:themeColor="text1"/>
          <w:sz w:val="32"/>
          <w:szCs w:val="32"/>
        </w:rPr>
        <w:t>中华人民共和国土地管理法实施条例》</w:t>
      </w:r>
      <w:r>
        <w:rPr>
          <w:rStyle w:val="8"/>
          <w:rFonts w:hint="eastAsia" w:ascii="仿宋_GB2312" w:hAnsi="微软雅黑" w:eastAsia="仿宋_GB2312"/>
          <w:b w:val="0"/>
          <w:color w:val="333333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《关于农村土地征收、集体经营性</w:t>
      </w:r>
      <w:r>
        <w:rPr>
          <w:rFonts w:hint="eastAsia" w:ascii="仿宋_GB2312" w:eastAsia="仿宋_GB2312"/>
          <w:spacing w:val="-15"/>
          <w:w w:val="99"/>
          <w:sz w:val="32"/>
          <w:szCs w:val="32"/>
        </w:rPr>
        <w:t>建设用地入市、宅基地制度改革试点工作的意见》（中办发〔</w:t>
      </w:r>
      <w:r>
        <w:rPr>
          <w:rFonts w:hint="eastAsia" w:ascii="仿宋_GB2312" w:hAnsi="Times New Roman" w:eastAsia="仿宋_GB2312" w:cs="Times New Roman"/>
          <w:spacing w:val="-15"/>
          <w:w w:val="99"/>
          <w:sz w:val="32"/>
          <w:szCs w:val="32"/>
        </w:rPr>
        <w:t>2014</w:t>
      </w:r>
      <w:r>
        <w:rPr>
          <w:rFonts w:hint="eastAsia" w:ascii="仿宋_GB2312" w:eastAsia="仿宋_GB2312"/>
          <w:spacing w:val="-15"/>
          <w:w w:val="99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w w:val="99"/>
          <w:sz w:val="32"/>
          <w:szCs w:val="32"/>
        </w:rPr>
        <w:t>71</w:t>
      </w:r>
      <w:r>
        <w:rPr>
          <w:rFonts w:hint="eastAsia" w:ascii="仿宋_GB2312" w:eastAsia="仿宋_GB2312"/>
          <w:spacing w:val="-14"/>
          <w:w w:val="99"/>
          <w:sz w:val="32"/>
          <w:szCs w:val="32"/>
        </w:rPr>
        <w:t>号）、《关于印发农村土地征收、集体经营性建设用地入市和宅</w:t>
      </w:r>
      <w:r>
        <w:rPr>
          <w:rFonts w:hint="eastAsia" w:ascii="仿宋_GB2312" w:eastAsia="仿宋_GB2312"/>
          <w:spacing w:val="-3"/>
          <w:w w:val="99"/>
          <w:sz w:val="32"/>
          <w:szCs w:val="32"/>
        </w:rPr>
        <w:t>基地制度改革试点实施细则的通知》（国土资发〔</w:t>
      </w:r>
      <w:r>
        <w:rPr>
          <w:rFonts w:hint="eastAsia" w:ascii="仿宋_GB2312" w:hAnsi="Times New Roman" w:eastAsia="仿宋_GB2312" w:cs="Times New Roman"/>
          <w:spacing w:val="-3"/>
          <w:w w:val="99"/>
          <w:sz w:val="32"/>
          <w:szCs w:val="32"/>
        </w:rPr>
        <w:t>2015</w:t>
      </w:r>
      <w:r>
        <w:rPr>
          <w:rFonts w:hint="eastAsia" w:ascii="仿宋_GB2312" w:eastAsia="仿宋_GB2312"/>
          <w:spacing w:val="-3"/>
          <w:w w:val="99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pacing w:val="-3"/>
          <w:w w:val="99"/>
          <w:sz w:val="32"/>
          <w:szCs w:val="32"/>
        </w:rPr>
        <w:t>35</w:t>
      </w:r>
      <w:r>
        <w:rPr>
          <w:rFonts w:hint="eastAsia" w:ascii="仿宋_GB2312" w:eastAsia="仿宋_GB2312"/>
          <w:spacing w:val="-51"/>
          <w:w w:val="99"/>
          <w:sz w:val="32"/>
          <w:szCs w:val="32"/>
        </w:rPr>
        <w:t>号）、《浙江省农村集体资产管理 条例》</w:t>
      </w:r>
      <w:r>
        <w:rPr>
          <w:rFonts w:hint="eastAsia" w:ascii="仿宋_GB2312" w:eastAsia="仿宋_GB2312"/>
          <w:spacing w:val="3"/>
          <w:sz w:val="32"/>
          <w:szCs w:val="32"/>
        </w:rPr>
        <w:t>和《淳安县农村集体经营性建设用地入市管</w:t>
      </w:r>
      <w:r>
        <w:rPr>
          <w:rFonts w:hint="eastAsia" w:ascii="仿宋_GB2312" w:eastAsia="仿宋_GB2312"/>
          <w:spacing w:val="-20"/>
          <w:w w:val="99"/>
          <w:sz w:val="32"/>
          <w:szCs w:val="32"/>
        </w:rPr>
        <w:t>理办法》</w:t>
      </w:r>
      <w:r>
        <w:rPr>
          <w:rFonts w:hint="eastAsia" w:ascii="仿宋_GB2312" w:eastAsia="仿宋_GB2312"/>
          <w:spacing w:val="-4"/>
          <w:w w:val="99"/>
          <w:sz w:val="32"/>
          <w:szCs w:val="32"/>
        </w:rPr>
        <w:t>等文件精神，制定本规定。</w:t>
      </w:r>
    </w:p>
    <w:p>
      <w:pPr>
        <w:pStyle w:val="2"/>
        <w:spacing w:before="14" w:line="520" w:lineRule="exact"/>
        <w:ind w:right="271"/>
        <w:rPr>
          <w:rFonts w:ascii="黑体" w:hAnsi="黑体" w:eastAsia="黑体"/>
          <w:spacing w:val="6"/>
          <w:lang w:eastAsia="zh-CN"/>
        </w:rPr>
      </w:pPr>
      <w:r>
        <w:rPr>
          <w:rFonts w:hint="eastAsia" w:ascii="黑体" w:hAnsi="黑体" w:eastAsia="黑体"/>
          <w:spacing w:val="6"/>
          <w:lang w:eastAsia="zh-CN"/>
        </w:rPr>
        <w:t>一、适用范围</w:t>
      </w:r>
    </w:p>
    <w:p>
      <w:pPr>
        <w:pStyle w:val="2"/>
        <w:spacing w:before="14" w:line="520" w:lineRule="exact"/>
        <w:ind w:right="271" w:firstLine="0"/>
        <w:rPr>
          <w:lang w:eastAsia="zh-CN"/>
        </w:rPr>
      </w:pPr>
      <w:r>
        <w:rPr>
          <w:rFonts w:hint="eastAsia"/>
          <w:spacing w:val="6"/>
          <w:lang w:eastAsia="zh-CN"/>
        </w:rPr>
        <w:t xml:space="preserve">   （一）</w:t>
      </w:r>
      <w:r>
        <w:rPr>
          <w:spacing w:val="6"/>
          <w:lang w:eastAsia="zh-CN"/>
        </w:rPr>
        <w:t>农村集体经营性建设用地入市收益，是指农村集体</w:t>
      </w:r>
      <w:r>
        <w:rPr>
          <w:w w:val="95"/>
          <w:lang w:eastAsia="zh-CN"/>
        </w:rPr>
        <w:t>经济组织将集体经营性建设用地使用权，通过出让、租赁、作价</w:t>
      </w:r>
      <w:r>
        <w:rPr>
          <w:lang w:eastAsia="zh-CN"/>
        </w:rPr>
        <w:t>出资（入股）等方式入市交易产生的收益。</w:t>
      </w:r>
    </w:p>
    <w:p>
      <w:pPr>
        <w:pStyle w:val="2"/>
        <w:spacing w:before="40" w:line="520" w:lineRule="exact"/>
        <w:ind w:right="271" w:firstLine="0"/>
        <w:rPr>
          <w:lang w:eastAsia="zh-CN"/>
        </w:rPr>
      </w:pPr>
      <w:r>
        <w:rPr>
          <w:rFonts w:hint="eastAsia"/>
          <w:spacing w:val="6"/>
          <w:lang w:eastAsia="zh-CN"/>
        </w:rPr>
        <w:t xml:space="preserve">   （二）</w:t>
      </w:r>
      <w:r>
        <w:rPr>
          <w:spacing w:val="6"/>
          <w:lang w:eastAsia="zh-CN"/>
        </w:rPr>
        <w:t>本</w:t>
      </w:r>
      <w:r>
        <w:rPr>
          <w:rFonts w:hint="eastAsia"/>
          <w:spacing w:val="6"/>
          <w:lang w:eastAsia="zh-CN"/>
        </w:rPr>
        <w:t>规定</w:t>
      </w:r>
      <w:r>
        <w:rPr>
          <w:spacing w:val="6"/>
          <w:lang w:eastAsia="zh-CN"/>
        </w:rPr>
        <w:t>适用于</w:t>
      </w:r>
      <w:r>
        <w:rPr>
          <w:rFonts w:hint="eastAsia"/>
          <w:spacing w:val="6"/>
          <w:lang w:eastAsia="zh-CN"/>
        </w:rPr>
        <w:t>淳安</w:t>
      </w:r>
      <w:r>
        <w:rPr>
          <w:spacing w:val="6"/>
          <w:lang w:eastAsia="zh-CN"/>
        </w:rPr>
        <w:t>县行政区域内的乡镇集体经济组</w:t>
      </w:r>
      <w:r>
        <w:rPr>
          <w:w w:val="95"/>
          <w:lang w:eastAsia="zh-CN"/>
        </w:rPr>
        <w:t>织、村股份经济合作社及村内其他集体经济组织（村民小组）的农村集体经营性建设用地入</w:t>
      </w:r>
      <w:r>
        <w:rPr>
          <w:lang w:eastAsia="zh-CN"/>
        </w:rPr>
        <w:t>市收益的管理、使用、分配。</w:t>
      </w:r>
    </w:p>
    <w:p>
      <w:pPr>
        <w:pStyle w:val="2"/>
        <w:tabs>
          <w:tab w:val="left" w:pos="1259"/>
        </w:tabs>
        <w:spacing w:before="37" w:line="520" w:lineRule="exact"/>
        <w:ind w:left="0" w:right="157" w:firstLine="0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 xml:space="preserve">     二、</w:t>
      </w:r>
      <w:r>
        <w:rPr>
          <w:rFonts w:ascii="黑体" w:hAnsi="黑体" w:eastAsia="黑体" w:cs="黑体"/>
          <w:lang w:eastAsia="zh-CN"/>
        </w:rPr>
        <w:t>属性与用途</w:t>
      </w:r>
    </w:p>
    <w:p>
      <w:pPr>
        <w:pStyle w:val="2"/>
        <w:spacing w:before="159" w:line="520" w:lineRule="exact"/>
        <w:ind w:left="754" w:right="94" w:firstLine="0"/>
        <w:rPr>
          <w:lang w:eastAsia="zh-CN"/>
        </w:rPr>
        <w:sectPr>
          <w:pgSz w:w="11910" w:h="16840"/>
          <w:pgMar w:top="1580" w:right="1200" w:bottom="1600" w:left="1360" w:header="0" w:footer="1417" w:gutter="0"/>
          <w:cols w:space="720" w:num="1"/>
        </w:sectPr>
      </w:pPr>
      <w:r>
        <w:rPr>
          <w:rFonts w:hint="eastAsia"/>
          <w:spacing w:val="6"/>
          <w:lang w:eastAsia="zh-CN"/>
        </w:rPr>
        <w:t>（一）</w:t>
      </w:r>
      <w:r>
        <w:rPr>
          <w:spacing w:val="6"/>
          <w:lang w:eastAsia="zh-CN"/>
        </w:rPr>
        <w:t>集体经营性建设用地属乡镇集体经济组织的，其入</w:t>
      </w:r>
    </w:p>
    <w:p>
      <w:pPr>
        <w:pStyle w:val="2"/>
        <w:spacing w:before="0" w:line="520" w:lineRule="exact"/>
        <w:ind w:right="104" w:firstLine="0"/>
        <w:rPr>
          <w:lang w:eastAsia="zh-CN"/>
        </w:rPr>
      </w:pPr>
      <w:r>
        <w:rPr>
          <w:w w:val="95"/>
          <w:lang w:eastAsia="zh-CN"/>
        </w:rPr>
        <w:t>市收益归乡镇集体所有，纳入乡镇财政统一管理，应主要用于</w:t>
      </w:r>
      <w:r>
        <w:rPr>
          <w:rFonts w:hint="eastAsia"/>
          <w:w w:val="95"/>
          <w:lang w:eastAsia="zh-CN"/>
        </w:rPr>
        <w:t>耕地和永久基本农田保护、新时代美丽乡村建设</w:t>
      </w:r>
      <w:r>
        <w:rPr>
          <w:lang w:eastAsia="zh-CN"/>
        </w:rPr>
        <w:t>等支出。</w:t>
      </w:r>
    </w:p>
    <w:p>
      <w:pPr>
        <w:pStyle w:val="2"/>
        <w:spacing w:before="40" w:line="520" w:lineRule="exact"/>
        <w:ind w:right="189"/>
        <w:rPr>
          <w:lang w:eastAsia="zh-CN"/>
        </w:rPr>
      </w:pPr>
      <w:r>
        <w:rPr>
          <w:rFonts w:hint="eastAsia"/>
          <w:spacing w:val="6"/>
          <w:lang w:eastAsia="zh-CN"/>
        </w:rPr>
        <w:t>（二）</w:t>
      </w:r>
      <w:r>
        <w:rPr>
          <w:spacing w:val="6"/>
          <w:lang w:eastAsia="zh-CN"/>
        </w:rPr>
        <w:t>集体经营性建设用地属村股份经</w:t>
      </w:r>
      <w:r>
        <w:rPr>
          <w:spacing w:val="-11"/>
          <w:w w:val="95"/>
          <w:lang w:eastAsia="zh-CN"/>
        </w:rPr>
        <w:t>济合作社的，其入市收益归村</w:t>
      </w:r>
      <w:r>
        <w:rPr>
          <w:w w:val="95"/>
          <w:lang w:eastAsia="zh-CN"/>
        </w:rPr>
        <w:t>股份经济合作社所有，应按入市方式的不同分</w:t>
      </w:r>
      <w:r>
        <w:rPr>
          <w:lang w:eastAsia="zh-CN"/>
        </w:rPr>
        <w:t>类使用。</w:t>
      </w:r>
    </w:p>
    <w:p>
      <w:pPr>
        <w:pStyle w:val="2"/>
        <w:spacing w:before="37" w:line="520" w:lineRule="exact"/>
        <w:ind w:right="189"/>
        <w:rPr>
          <w:lang w:eastAsia="zh-CN"/>
        </w:rPr>
      </w:pPr>
      <w:r>
        <w:rPr>
          <w:rFonts w:hint="eastAsia"/>
          <w:w w:val="95"/>
          <w:lang w:eastAsia="zh-CN"/>
        </w:rPr>
        <w:t>1.</w:t>
      </w:r>
      <w:r>
        <w:rPr>
          <w:w w:val="95"/>
          <w:lang w:eastAsia="zh-CN"/>
        </w:rPr>
        <w:t>集体经营性建设用地以出让方式入市的，其入市收益作为集体积累，统一列入集体公积公益金进行管理。该收益资金作为村股份经济合作社经营性资产，以股权增值方式追加量化成员股权。出让收益可通过对外投资、购买物业、股份合作、购买政府性债券等用于发展壮大集体经济。如确需用于村级公益事业支出的，需乡镇人民政府审核同意，但支出</w:t>
      </w:r>
      <w:r>
        <w:rPr>
          <w:lang w:eastAsia="zh-CN"/>
        </w:rPr>
        <w:t>总额不得超过出让收益的</w:t>
      </w:r>
      <w:r>
        <w:rPr>
          <w:rFonts w:ascii="Times New Roman" w:hAnsi="Times New Roman" w:eastAsia="Times New Roman" w:cs="Times New Roman"/>
          <w:lang w:eastAsia="zh-CN"/>
        </w:rPr>
        <w:t>50%</w:t>
      </w:r>
      <w:r>
        <w:rPr>
          <w:lang w:eastAsia="zh-CN"/>
        </w:rPr>
        <w:t>。</w:t>
      </w:r>
    </w:p>
    <w:p>
      <w:pPr>
        <w:pStyle w:val="2"/>
        <w:spacing w:before="0" w:line="520" w:lineRule="exact"/>
        <w:ind w:right="111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集体经营性建设用地以租赁方式入市的，且租赁期限</w:t>
      </w:r>
      <w:r>
        <w:rPr>
          <w:rFonts w:ascii="Times New Roman" w:hAnsi="Times New Roman" w:eastAsia="Times New Roman" w:cs="Times New Roman"/>
          <w:w w:val="99"/>
          <w:lang w:eastAsia="zh-CN"/>
        </w:rPr>
        <w:t>5</w:t>
      </w:r>
      <w:r>
        <w:rPr>
          <w:w w:val="99"/>
          <w:lang w:eastAsia="zh-CN"/>
        </w:rPr>
        <w:t>年以上的（含</w:t>
      </w:r>
      <w:r>
        <w:rPr>
          <w:rFonts w:ascii="Times New Roman" w:hAnsi="Times New Roman" w:eastAsia="Times New Roman" w:cs="Times New Roman"/>
          <w:w w:val="99"/>
          <w:lang w:eastAsia="zh-CN"/>
        </w:rPr>
        <w:t>5</w:t>
      </w:r>
      <w:r>
        <w:rPr>
          <w:spacing w:val="-14"/>
          <w:w w:val="99"/>
          <w:lang w:eastAsia="zh-CN"/>
        </w:rPr>
        <w:t>年），其租金应按不少于</w:t>
      </w:r>
      <w:r>
        <w:rPr>
          <w:rFonts w:ascii="Times New Roman" w:hAnsi="Times New Roman" w:eastAsia="Times New Roman" w:cs="Times New Roman"/>
          <w:w w:val="99"/>
          <w:lang w:eastAsia="zh-CN"/>
        </w:rPr>
        <w:t>5</w:t>
      </w:r>
      <w:r>
        <w:rPr>
          <w:w w:val="99"/>
          <w:lang w:eastAsia="zh-CN"/>
        </w:rPr>
        <w:t>年为单位分期收取，</w:t>
      </w:r>
      <w:r>
        <w:rPr>
          <w:lang w:eastAsia="zh-CN"/>
        </w:rPr>
        <w:t>并作为集体积累，统一列入集体公积公益金进行管理。该收益资金作为村股份经济合作社经营性资产，以股权增值方式追加量化成员股权。租赁收益可通过对外投资、购买物业、股份合作、购买政府性债券等用于发展壮大集体经济。如确需用于村级公益事业支出的，需乡镇人民政府审核同意，但支出总额不得超过出让收益的</w:t>
      </w:r>
      <w:r>
        <w:rPr>
          <w:rFonts w:ascii="Times New Roman" w:hAnsi="Times New Roman" w:eastAsia="Times New Roman" w:cs="Times New Roman"/>
          <w:lang w:eastAsia="zh-CN"/>
        </w:rPr>
        <w:t>50%</w:t>
      </w:r>
      <w:r>
        <w:rPr>
          <w:lang w:eastAsia="zh-CN"/>
        </w:rPr>
        <w:t>。</w:t>
      </w:r>
    </w:p>
    <w:p>
      <w:pPr>
        <w:pStyle w:val="2"/>
        <w:spacing w:before="6" w:line="520" w:lineRule="exact"/>
        <w:ind w:right="189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集体经营性建设用地以租赁方式入市的，且租赁期限</w:t>
      </w:r>
      <w:r>
        <w:rPr>
          <w:rFonts w:ascii="Times New Roman" w:hAnsi="Times New Roman" w:eastAsia="Times New Roman" w:cs="Times New Roman"/>
          <w:lang w:eastAsia="zh-CN"/>
        </w:rPr>
        <w:t xml:space="preserve">5 </w:t>
      </w:r>
      <w:r>
        <w:rPr>
          <w:lang w:eastAsia="zh-CN"/>
        </w:rPr>
        <w:t>年以</w:t>
      </w:r>
      <w:r>
        <w:rPr>
          <w:w w:val="95"/>
          <w:lang w:eastAsia="zh-CN"/>
        </w:rPr>
        <w:t>下的，其入市收益按年度或约定期限缴纳，作为集体经济收入，</w:t>
      </w:r>
      <w:r>
        <w:rPr>
          <w:lang w:eastAsia="zh-CN"/>
        </w:rPr>
        <w:t>可维持村级组织日常运行。</w:t>
      </w:r>
    </w:p>
    <w:p>
      <w:pPr>
        <w:pStyle w:val="2"/>
        <w:spacing w:before="159" w:line="520" w:lineRule="exact"/>
        <w:ind w:right="94"/>
        <w:rPr>
          <w:lang w:eastAsia="zh-CN"/>
        </w:rPr>
      </w:pPr>
      <w:r>
        <w:rPr>
          <w:spacing w:val="-6"/>
          <w:w w:val="95"/>
          <w:lang w:eastAsia="zh-CN"/>
        </w:rPr>
        <w:t>（三）</w:t>
      </w:r>
      <w:r>
        <w:rPr>
          <w:rFonts w:hint="eastAsia"/>
          <w:spacing w:val="-6"/>
          <w:w w:val="95"/>
          <w:lang w:eastAsia="zh-CN"/>
        </w:rPr>
        <w:t xml:space="preserve"> </w:t>
      </w:r>
      <w:r>
        <w:rPr>
          <w:spacing w:val="-6"/>
          <w:w w:val="95"/>
          <w:lang w:eastAsia="zh-CN"/>
        </w:rPr>
        <w:t>集体经营性建设用地以作价出资（入股）方式入市的，</w:t>
      </w:r>
      <w:r>
        <w:rPr>
          <w:lang w:eastAsia="zh-CN"/>
        </w:rPr>
        <w:t>原则上在《作价出资（入股）入市合同》中明确采取“固定收益</w:t>
      </w:r>
      <w:r>
        <w:rPr>
          <w:spacing w:val="6"/>
          <w:w w:val="95"/>
          <w:lang w:eastAsia="zh-CN"/>
        </w:rPr>
        <w:t>+分红”方式获取投资收益，土地使用权作价出资形成的股权由</w:t>
      </w:r>
      <w:r>
        <w:rPr>
          <w:w w:val="95"/>
          <w:lang w:eastAsia="zh-CN"/>
        </w:rPr>
        <w:t>村股份经济合作社持有，其土地作价计入村</w:t>
      </w:r>
      <w:r>
        <w:rPr>
          <w:lang w:eastAsia="zh-CN"/>
        </w:rPr>
        <w:t>级集体无形资产，其收益作为集体收入按年度计入投资收益。</w:t>
      </w:r>
    </w:p>
    <w:p>
      <w:pPr>
        <w:pStyle w:val="2"/>
        <w:spacing w:before="40" w:line="520" w:lineRule="exact"/>
        <w:ind w:right="271"/>
        <w:rPr>
          <w:lang w:eastAsia="zh-CN"/>
        </w:rPr>
      </w:pPr>
      <w:r>
        <w:rPr>
          <w:w w:val="95"/>
          <w:lang w:eastAsia="zh-CN"/>
        </w:rPr>
        <w:t>（四）村集体经济组织将集体经营性建设用地入市收益通过对外投资、购买物业、股份合作、购买政府性债券等再投资所取</w:t>
      </w:r>
      <w:r>
        <w:rPr>
          <w:lang w:eastAsia="zh-CN"/>
        </w:rPr>
        <w:t>得的收益，在扣除必要的投资费用后，应将不少于</w:t>
      </w:r>
      <w:r>
        <w:rPr>
          <w:rFonts w:ascii="Times New Roman" w:hAnsi="Times New Roman" w:eastAsia="Times New Roman" w:cs="Times New Roman"/>
          <w:lang w:eastAsia="zh-CN"/>
        </w:rPr>
        <w:t>30%</w:t>
      </w:r>
      <w:r>
        <w:rPr>
          <w:lang w:eastAsia="zh-CN"/>
        </w:rPr>
        <w:t>的再收益按股份分红，其余可维持村级组织日常运行。</w:t>
      </w:r>
    </w:p>
    <w:p>
      <w:pPr>
        <w:pStyle w:val="2"/>
        <w:spacing w:before="44" w:line="520" w:lineRule="exact"/>
        <w:ind w:right="270"/>
        <w:rPr>
          <w:lang w:eastAsia="zh-CN"/>
        </w:rPr>
      </w:pPr>
      <w:r>
        <w:rPr>
          <w:rFonts w:hint="eastAsia" w:hAnsi="楷体_GB2312" w:cs="楷体_GB2312"/>
          <w:spacing w:val="4"/>
          <w:lang w:eastAsia="zh-CN"/>
        </w:rPr>
        <w:t>（五）</w:t>
      </w:r>
      <w:r>
        <w:rPr>
          <w:spacing w:val="6"/>
          <w:lang w:eastAsia="zh-CN"/>
        </w:rPr>
        <w:t>集体经营性建设用地属村内其他集体经济组织（村</w:t>
      </w:r>
      <w:r>
        <w:rPr>
          <w:w w:val="95"/>
          <w:lang w:eastAsia="zh-CN"/>
        </w:rPr>
        <w:t>民小组）的，其入市收益在扣除国家相应税费、村集体提留以及入市的相关费用后，可用于农户分配。也可委托村股份经济合作社对外投资、购买物业、股份合作、购买政</w:t>
      </w:r>
      <w:r>
        <w:rPr>
          <w:lang w:eastAsia="zh-CN"/>
        </w:rPr>
        <w:t>府性债券等，所得收益再进行分配。</w:t>
      </w:r>
    </w:p>
    <w:p>
      <w:pPr>
        <w:pStyle w:val="2"/>
        <w:tabs>
          <w:tab w:val="left" w:pos="1259"/>
        </w:tabs>
        <w:spacing w:before="37" w:line="520" w:lineRule="exact"/>
        <w:ind w:left="0" w:right="159" w:firstLine="0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w w:val="95"/>
          <w:lang w:eastAsia="zh-CN"/>
        </w:rPr>
        <w:t xml:space="preserve">      </w:t>
      </w:r>
      <w:r>
        <w:rPr>
          <w:rFonts w:ascii="黑体" w:hAnsi="黑体" w:eastAsia="黑体" w:cs="黑体"/>
          <w:w w:val="95"/>
          <w:lang w:eastAsia="zh-CN"/>
        </w:rPr>
        <w:t>三</w:t>
      </w:r>
      <w:r>
        <w:rPr>
          <w:rFonts w:hint="eastAsia" w:ascii="黑体" w:hAnsi="黑体" w:eastAsia="黑体" w:cs="黑体"/>
          <w:w w:val="95"/>
          <w:lang w:eastAsia="zh-CN"/>
        </w:rPr>
        <w:t>、</w:t>
      </w:r>
      <w:r>
        <w:rPr>
          <w:rFonts w:ascii="黑体" w:hAnsi="黑体" w:eastAsia="黑体" w:cs="黑体"/>
          <w:lang w:eastAsia="zh-CN"/>
        </w:rPr>
        <w:t>资金管理</w:t>
      </w:r>
    </w:p>
    <w:p>
      <w:pPr>
        <w:pStyle w:val="2"/>
        <w:spacing w:before="159" w:line="520" w:lineRule="exact"/>
        <w:ind w:right="270"/>
        <w:rPr>
          <w:lang w:eastAsia="zh-CN"/>
        </w:rPr>
      </w:pPr>
      <w:r>
        <w:rPr>
          <w:rFonts w:hint="eastAsia" w:hAnsi="楷体_GB2312" w:cs="楷体_GB2312"/>
          <w:lang w:eastAsia="zh-CN"/>
        </w:rPr>
        <w:t>（一）</w:t>
      </w:r>
      <w:r>
        <w:rPr>
          <w:lang w:eastAsia="zh-CN"/>
        </w:rPr>
        <w:t>农村集体经营性建设用地入市收益</w:t>
      </w:r>
      <w:r>
        <w:rPr>
          <w:rFonts w:hint="eastAsia"/>
          <w:lang w:eastAsia="zh-CN"/>
        </w:rPr>
        <w:t>实行专项核算、</w:t>
      </w:r>
      <w:r>
        <w:rPr>
          <w:lang w:eastAsia="zh-CN"/>
        </w:rPr>
        <w:t>专款专用。</w:t>
      </w:r>
    </w:p>
    <w:p>
      <w:pPr>
        <w:pStyle w:val="2"/>
        <w:spacing w:before="37" w:line="520" w:lineRule="exact"/>
        <w:ind w:right="272"/>
        <w:rPr>
          <w:lang w:eastAsia="zh-CN"/>
        </w:rPr>
      </w:pPr>
      <w:r>
        <w:rPr>
          <w:rFonts w:hint="eastAsia" w:hAnsi="楷体_GB2312" w:cs="楷体_GB2312"/>
          <w:lang w:eastAsia="zh-CN"/>
        </w:rPr>
        <w:t>（二）</w:t>
      </w:r>
      <w:r>
        <w:rPr>
          <w:lang w:eastAsia="zh-CN"/>
        </w:rPr>
        <w:t>属乡镇集体经营性建设用地入市取得的收益，统一列入财政账户由乡镇财政统一核算管理。</w:t>
      </w:r>
    </w:p>
    <w:p>
      <w:pPr>
        <w:pStyle w:val="2"/>
        <w:spacing w:before="40" w:line="520" w:lineRule="exact"/>
        <w:ind w:right="272"/>
        <w:rPr>
          <w:lang w:eastAsia="zh-CN"/>
        </w:rPr>
      </w:pPr>
      <w:r>
        <w:rPr>
          <w:rFonts w:hint="eastAsia" w:hAnsi="楷体_GB2312" w:cs="楷体_GB2312"/>
          <w:lang w:eastAsia="zh-CN"/>
        </w:rPr>
        <w:t>（三）</w:t>
      </w:r>
      <w:r>
        <w:rPr>
          <w:lang w:eastAsia="zh-CN"/>
        </w:rPr>
        <w:t>属村级集体经营性建设用地入市取得的收益，按不同入市方式分类管理。</w:t>
      </w:r>
    </w:p>
    <w:p>
      <w:pPr>
        <w:pStyle w:val="2"/>
        <w:spacing w:before="0" w:line="520" w:lineRule="exact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  1.</w:t>
      </w:r>
      <w:r>
        <w:rPr>
          <w:lang w:eastAsia="zh-CN"/>
        </w:rPr>
        <w:t>以出让、租赁方式入市的，村股份经济合作社应设立</w:t>
      </w:r>
      <w:r>
        <w:rPr>
          <w:rFonts w:hint="eastAsia"/>
          <w:lang w:eastAsia="zh-CN"/>
        </w:rPr>
        <w:t>一般</w:t>
      </w:r>
      <w:r>
        <w:rPr>
          <w:lang w:eastAsia="zh-CN"/>
        </w:rPr>
        <w:t>账户专门用于其入市收益的核算管理。</w:t>
      </w:r>
    </w:p>
    <w:p>
      <w:pPr>
        <w:pStyle w:val="2"/>
        <w:spacing w:before="159" w:line="520" w:lineRule="exact"/>
        <w:ind w:right="109"/>
        <w:rPr>
          <w:lang w:eastAsia="zh-CN"/>
        </w:rPr>
      </w:pPr>
      <w:r>
        <w:rPr>
          <w:rFonts w:hint="eastAsia"/>
          <w:w w:val="95"/>
          <w:lang w:eastAsia="zh-CN"/>
        </w:rPr>
        <w:t>2.</w:t>
      </w:r>
      <w:r>
        <w:rPr>
          <w:w w:val="95"/>
          <w:lang w:eastAsia="zh-CN"/>
        </w:rPr>
        <w:t>以作价出资（入股）方式入市的，每年度所取得的投资收益直接计入村股份经济合作社基本账户</w:t>
      </w:r>
      <w:r>
        <w:rPr>
          <w:lang w:eastAsia="zh-CN"/>
        </w:rPr>
        <w:t>进行核算管理。</w:t>
      </w:r>
    </w:p>
    <w:p>
      <w:pPr>
        <w:pStyle w:val="2"/>
        <w:spacing w:before="35" w:line="520" w:lineRule="exact"/>
        <w:ind w:right="109"/>
        <w:rPr>
          <w:lang w:eastAsia="zh-CN"/>
        </w:rPr>
      </w:pPr>
      <w:r>
        <w:rPr>
          <w:rFonts w:hint="eastAsia" w:hAnsi="楷体_GB2312" w:cs="楷体_GB2312"/>
          <w:spacing w:val="4"/>
          <w:lang w:eastAsia="zh-CN"/>
        </w:rPr>
        <w:t>（四）</w:t>
      </w:r>
      <w:r>
        <w:rPr>
          <w:spacing w:val="6"/>
          <w:lang w:eastAsia="zh-CN"/>
        </w:rPr>
        <w:t>属村内其他集体经济组织（村民小组）集体所有的</w:t>
      </w:r>
      <w:r>
        <w:rPr>
          <w:w w:val="95"/>
          <w:lang w:eastAsia="zh-CN"/>
        </w:rPr>
        <w:t>经营性建设用地入市收益的，按“组</w:t>
      </w:r>
      <w:r>
        <w:rPr>
          <w:rFonts w:hint="eastAsia"/>
          <w:w w:val="95"/>
          <w:lang w:eastAsia="zh-CN"/>
        </w:rPr>
        <w:t>账</w:t>
      </w:r>
      <w:r>
        <w:rPr>
          <w:w w:val="95"/>
          <w:lang w:eastAsia="zh-CN"/>
        </w:rPr>
        <w:t>村代理”原则，由村股份</w:t>
      </w:r>
      <w:r>
        <w:rPr>
          <w:lang w:eastAsia="zh-CN"/>
        </w:rPr>
        <w:t>经济合作社单独设立科目统一核算管理。</w:t>
      </w:r>
    </w:p>
    <w:p>
      <w:pPr>
        <w:pStyle w:val="2"/>
        <w:spacing w:before="35" w:line="520" w:lineRule="exact"/>
        <w:ind w:right="109"/>
        <w:rPr>
          <w:lang w:eastAsia="zh-CN"/>
        </w:rPr>
      </w:pPr>
      <w:r>
        <w:rPr>
          <w:rFonts w:hint="eastAsia" w:hAnsi="楷体_GB2312" w:cs="楷体_GB2312"/>
          <w:spacing w:val="5"/>
          <w:lang w:eastAsia="zh-CN"/>
        </w:rPr>
        <w:t>（五）</w:t>
      </w:r>
      <w:r>
        <w:rPr>
          <w:spacing w:val="6"/>
          <w:lang w:eastAsia="zh-CN"/>
        </w:rPr>
        <w:t>村级集体经营性建设用地入市收益需对外投资、</w:t>
      </w:r>
      <w:r>
        <w:rPr>
          <w:w w:val="95"/>
          <w:lang w:eastAsia="zh-CN"/>
        </w:rPr>
        <w:t>购买物业、股份合作、购买政府性债券等具体用途时，按《村民</w:t>
      </w:r>
      <w:r>
        <w:rPr>
          <w:spacing w:val="-11"/>
          <w:w w:val="99"/>
          <w:lang w:eastAsia="zh-CN"/>
        </w:rPr>
        <w:t>委员会组织法》、《浙江省村经济合作社组织条例》，由村股份经</w:t>
      </w:r>
      <w:r>
        <w:rPr>
          <w:w w:val="95"/>
          <w:lang w:eastAsia="zh-CN"/>
        </w:rPr>
        <w:t>济合作社成员会议或成员代表会议按一事一议的要求形成决议，到会成员占应到会成员的三分之二以上，且通过人数达到应到会成员的三分之二以上方有效，并报乡镇</w:t>
      </w:r>
      <w:r>
        <w:rPr>
          <w:lang w:eastAsia="zh-CN"/>
        </w:rPr>
        <w:t>审核同意后方可实施。</w:t>
      </w:r>
    </w:p>
    <w:p>
      <w:pPr>
        <w:pStyle w:val="2"/>
        <w:spacing w:before="37" w:line="520" w:lineRule="exact"/>
        <w:ind w:right="109"/>
        <w:rPr>
          <w:lang w:eastAsia="zh-CN"/>
        </w:rPr>
      </w:pPr>
      <w:r>
        <w:rPr>
          <w:rFonts w:hint="eastAsia" w:hAnsi="楷体_GB2312" w:cs="楷体_GB2312"/>
          <w:spacing w:val="5"/>
          <w:lang w:eastAsia="zh-CN"/>
        </w:rPr>
        <w:t>（六）</w:t>
      </w:r>
      <w:r>
        <w:rPr>
          <w:spacing w:val="6"/>
          <w:lang w:eastAsia="zh-CN"/>
        </w:rPr>
        <w:t>村内其他集体经济组织（村民小组）的经营性建</w:t>
      </w:r>
      <w:r>
        <w:rPr>
          <w:w w:val="95"/>
          <w:lang w:eastAsia="zh-CN"/>
        </w:rPr>
        <w:t>设用地入市收益进行分配的，应委托村股份经济合作社</w:t>
      </w:r>
      <w:r>
        <w:rPr>
          <w:spacing w:val="-11"/>
          <w:w w:val="99"/>
          <w:lang w:eastAsia="zh-CN"/>
        </w:rPr>
        <w:t>进行。按《村民委员会组织法》、《浙江省村经济合作</w:t>
      </w:r>
      <w:r>
        <w:rPr>
          <w:w w:val="99"/>
          <w:lang w:eastAsia="zh-CN"/>
        </w:rPr>
        <w:t>社组织条例》，由该集体经济组织成员会议或户主会议按一事一</w:t>
      </w:r>
      <w:r>
        <w:rPr>
          <w:w w:val="95"/>
          <w:lang w:eastAsia="zh-CN"/>
        </w:rPr>
        <w:t>议的要求形成合理分配方案，到会成员占应到会成员的三分之二以上，且通过人数达到应到会成员的三分之二以上方有效。分配方案须经村股份经济合作社负责人审批，在</w:t>
      </w:r>
      <w:r>
        <w:rPr>
          <w:lang w:eastAsia="zh-CN"/>
        </w:rPr>
        <w:t>村务公开栏公示</w:t>
      </w:r>
      <w:r>
        <w:rPr>
          <w:rFonts w:hint="eastAsia"/>
          <w:lang w:eastAsia="zh-CN"/>
        </w:rPr>
        <w:t>1</w:t>
      </w:r>
      <w:r>
        <w:rPr>
          <w:rFonts w:ascii="Times New Roman" w:hAnsi="Times New Roman" w:eastAsia="Times New Roman" w:cs="Times New Roman"/>
          <w:lang w:eastAsia="zh-CN"/>
        </w:rPr>
        <w:t>5</w:t>
      </w:r>
      <w:r>
        <w:rPr>
          <w:lang w:eastAsia="zh-CN"/>
        </w:rPr>
        <w:t>工作日无异议，并报乡镇审核同意后方可实施。</w:t>
      </w:r>
    </w:p>
    <w:p>
      <w:pPr>
        <w:pStyle w:val="2"/>
        <w:spacing w:before="0" w:line="520" w:lineRule="exact"/>
        <w:ind w:left="233" w:right="251"/>
        <w:rPr>
          <w:lang w:eastAsia="zh-CN"/>
        </w:rPr>
      </w:pPr>
      <w:r>
        <w:rPr>
          <w:rFonts w:hint="eastAsia" w:hAnsi="楷体_GB2312" w:cs="楷体_GB2312"/>
          <w:spacing w:val="5"/>
          <w:lang w:eastAsia="zh-CN"/>
        </w:rPr>
        <w:t>（七）</w:t>
      </w:r>
      <w:r>
        <w:rPr>
          <w:spacing w:val="6"/>
          <w:lang w:eastAsia="zh-CN"/>
        </w:rPr>
        <w:t>集体经营性建设用地入市收益分配应切实维护妇</w:t>
      </w:r>
      <w:r>
        <w:rPr>
          <w:w w:val="95"/>
          <w:lang w:eastAsia="zh-CN"/>
        </w:rPr>
        <w:t>女、儿童合法权益。对分配方案存在纠纷的，村股份经济合作社</w:t>
      </w:r>
      <w:r>
        <w:rPr>
          <w:spacing w:val="5"/>
          <w:w w:val="99"/>
          <w:lang w:eastAsia="zh-CN"/>
        </w:rPr>
        <w:t>应预留相应比例分配资金（不低于</w:t>
      </w:r>
      <w:r>
        <w:rPr>
          <w:rFonts w:ascii="Times New Roman" w:hAnsi="Times New Roman" w:eastAsia="Times New Roman" w:cs="Times New Roman"/>
          <w:spacing w:val="-30"/>
          <w:w w:val="99"/>
          <w:lang w:eastAsia="zh-CN"/>
        </w:rPr>
        <w:t>10%</w:t>
      </w:r>
      <w:r>
        <w:rPr>
          <w:spacing w:val="-30"/>
          <w:w w:val="99"/>
          <w:lang w:eastAsia="zh-CN"/>
        </w:rPr>
        <w:t>），</w:t>
      </w:r>
      <w:r>
        <w:rPr>
          <w:w w:val="95"/>
          <w:lang w:eastAsia="zh-CN"/>
        </w:rPr>
        <w:t>在县主管部门或司法部门下达处理意见或决定后，再进行分配。</w:t>
      </w:r>
    </w:p>
    <w:p>
      <w:pPr>
        <w:pStyle w:val="2"/>
        <w:tabs>
          <w:tab w:val="left" w:pos="1259"/>
        </w:tabs>
        <w:spacing w:before="162" w:line="520" w:lineRule="exact"/>
        <w:ind w:left="0" w:right="19" w:firstLine="0"/>
        <w:rPr>
          <w:rFonts w:ascii="黑体" w:hAnsi="黑体" w:eastAsia="黑体" w:cs="黑体"/>
          <w:color w:val="000000" w:themeColor="text1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w w:val="95"/>
          <w:lang w:eastAsia="zh-CN"/>
        </w:rPr>
        <w:t xml:space="preserve">       </w:t>
      </w:r>
      <w:r>
        <w:rPr>
          <w:rFonts w:ascii="黑体" w:hAnsi="黑体" w:eastAsia="黑体" w:cs="黑体"/>
          <w:color w:val="000000" w:themeColor="text1"/>
          <w:w w:val="95"/>
          <w:lang w:eastAsia="zh-CN"/>
        </w:rPr>
        <w:t>四</w:t>
      </w:r>
      <w:r>
        <w:rPr>
          <w:rFonts w:hint="eastAsia" w:ascii="黑体" w:hAnsi="黑体" w:eastAsia="黑体" w:cs="黑体"/>
          <w:color w:val="000000" w:themeColor="text1"/>
          <w:w w:val="95"/>
          <w:lang w:eastAsia="zh-CN"/>
        </w:rPr>
        <w:t>、</w:t>
      </w:r>
      <w:r>
        <w:rPr>
          <w:rFonts w:ascii="黑体" w:hAnsi="黑体" w:eastAsia="黑体" w:cs="黑体"/>
          <w:color w:val="000000" w:themeColor="text1"/>
          <w:lang w:eastAsia="zh-CN"/>
        </w:rPr>
        <w:t>监督责任</w:t>
      </w:r>
    </w:p>
    <w:p>
      <w:pPr>
        <w:pStyle w:val="2"/>
        <w:spacing w:before="159" w:line="520" w:lineRule="exact"/>
        <w:ind w:left="233" w:right="254"/>
        <w:rPr>
          <w:lang w:eastAsia="zh-CN"/>
        </w:rPr>
      </w:pPr>
      <w:r>
        <w:rPr>
          <w:rFonts w:hint="eastAsia" w:hAnsi="楷体_GB2312" w:cs="楷体_GB2312"/>
          <w:spacing w:val="5"/>
          <w:lang w:eastAsia="zh-CN"/>
        </w:rPr>
        <w:t>（一）</w:t>
      </w:r>
      <w:r>
        <w:rPr>
          <w:rFonts w:hint="eastAsia"/>
          <w:spacing w:val="6"/>
          <w:lang w:eastAsia="zh-CN"/>
        </w:rPr>
        <w:t>村务监督委员会负责本辖区入市收益具体用途及</w:t>
      </w:r>
      <w:r>
        <w:rPr>
          <w:rFonts w:hint="eastAsia"/>
          <w:lang w:eastAsia="zh-CN"/>
        </w:rPr>
        <w:t>日常管理的监督。</w:t>
      </w:r>
    </w:p>
    <w:p>
      <w:pPr>
        <w:pStyle w:val="2"/>
        <w:spacing w:before="37" w:line="520" w:lineRule="exact"/>
        <w:ind w:left="233" w:right="251"/>
        <w:rPr>
          <w:lang w:eastAsia="zh-CN"/>
        </w:rPr>
      </w:pPr>
      <w:r>
        <w:rPr>
          <w:rFonts w:hint="eastAsia" w:hAnsi="楷体_GB2312" w:cs="楷体_GB2312"/>
          <w:spacing w:val="5"/>
          <w:lang w:eastAsia="zh-CN"/>
        </w:rPr>
        <w:t>（二）</w:t>
      </w:r>
      <w:r>
        <w:rPr>
          <w:rFonts w:hint="eastAsia"/>
          <w:spacing w:val="6"/>
          <w:lang w:eastAsia="zh-CN"/>
        </w:rPr>
        <w:t>乡镇</w:t>
      </w:r>
      <w:r>
        <w:rPr>
          <w:color w:val="000000" w:themeColor="text1"/>
          <w:spacing w:val="6"/>
          <w:lang w:eastAsia="zh-CN"/>
        </w:rPr>
        <w:t>财政</w:t>
      </w:r>
      <w:r>
        <w:rPr>
          <w:rFonts w:hint="eastAsia"/>
          <w:spacing w:val="6"/>
          <w:lang w:eastAsia="zh-CN"/>
        </w:rPr>
        <w:t>与乡镇农村集</w:t>
      </w:r>
      <w:r>
        <w:rPr>
          <w:rFonts w:hint="eastAsia"/>
          <w:w w:val="95"/>
          <w:lang w:eastAsia="zh-CN"/>
        </w:rPr>
        <w:t>体“三资”管理服务中心对入市收益规范性使用进行审核，及时</w:t>
      </w:r>
      <w:r>
        <w:rPr>
          <w:rFonts w:hint="eastAsia"/>
          <w:lang w:eastAsia="zh-CN"/>
        </w:rPr>
        <w:t>准确反映经济往来。</w:t>
      </w:r>
    </w:p>
    <w:p>
      <w:pPr>
        <w:pStyle w:val="2"/>
        <w:spacing w:before="40" w:line="520" w:lineRule="exact"/>
        <w:ind w:left="233" w:right="254"/>
        <w:rPr>
          <w:lang w:eastAsia="zh-CN"/>
        </w:rPr>
      </w:pPr>
      <w:r>
        <w:rPr>
          <w:rFonts w:hint="eastAsia" w:hAnsi="楷体_GB2312" w:cs="楷体_GB2312"/>
          <w:spacing w:val="5"/>
          <w:lang w:eastAsia="zh-CN"/>
        </w:rPr>
        <w:t>（三）</w:t>
      </w:r>
      <w:r>
        <w:rPr>
          <w:rFonts w:hint="eastAsia"/>
          <w:spacing w:val="6"/>
          <w:lang w:eastAsia="zh-CN"/>
        </w:rPr>
        <w:t>县财政、</w:t>
      </w:r>
      <w:r>
        <w:rPr>
          <w:rFonts w:hint="eastAsia"/>
          <w:lang w:eastAsia="zh-CN"/>
        </w:rPr>
        <w:t>规划与</w:t>
      </w:r>
      <w:r>
        <w:rPr>
          <w:lang w:eastAsia="zh-CN"/>
        </w:rPr>
        <w:t>资源</w:t>
      </w:r>
      <w:r>
        <w:rPr>
          <w:rFonts w:hint="eastAsia"/>
          <w:spacing w:val="6"/>
          <w:lang w:eastAsia="zh-CN"/>
        </w:rPr>
        <w:t>、农业农村、民政等部门按各自职责做</w:t>
      </w:r>
      <w:r>
        <w:rPr>
          <w:rFonts w:hint="eastAsia"/>
          <w:lang w:eastAsia="zh-CN"/>
        </w:rPr>
        <w:t>好相关工作的指导与监督。</w:t>
      </w:r>
    </w:p>
    <w:p>
      <w:pPr>
        <w:pStyle w:val="2"/>
        <w:spacing w:before="40" w:line="520" w:lineRule="exact"/>
        <w:ind w:left="233" w:right="254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楷体_GB2312" w:cs="楷体_GB2312"/>
          <w:spacing w:val="5"/>
          <w:lang w:eastAsia="zh-CN"/>
        </w:rPr>
        <w:t>（四）</w:t>
      </w:r>
      <w:bookmarkStart w:id="0" w:name="_GoBack"/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县、乡纪检监察组织</w:t>
      </w:r>
      <w:r>
        <w:rPr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对违反规定的单位和个人及时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作出党纪政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务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处理；涉嫌违法犯罪的，移交司法机关处理。</w:t>
      </w:r>
    </w:p>
    <w:bookmarkEnd w:id="0"/>
    <w:p>
      <w:pPr>
        <w:pStyle w:val="2"/>
        <w:tabs>
          <w:tab w:val="left" w:pos="1259"/>
        </w:tabs>
        <w:spacing w:before="35" w:line="520" w:lineRule="exact"/>
        <w:ind w:left="0" w:right="17" w:firstLine="0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w w:val="95"/>
          <w:lang w:eastAsia="zh-CN"/>
        </w:rPr>
        <w:t xml:space="preserve">       </w:t>
      </w:r>
      <w:r>
        <w:rPr>
          <w:rFonts w:ascii="黑体" w:hAnsi="黑体" w:eastAsia="黑体" w:cs="黑体"/>
          <w:w w:val="95"/>
          <w:lang w:eastAsia="zh-CN"/>
        </w:rPr>
        <w:t>五</w:t>
      </w:r>
      <w:r>
        <w:rPr>
          <w:rFonts w:hint="eastAsia" w:ascii="黑体" w:hAnsi="黑体" w:eastAsia="黑体" w:cs="黑体"/>
          <w:w w:val="95"/>
          <w:lang w:eastAsia="zh-CN"/>
        </w:rPr>
        <w:t>、</w:t>
      </w:r>
      <w:r>
        <w:rPr>
          <w:rFonts w:hint="eastAsia" w:ascii="黑体" w:hAnsi="黑体" w:eastAsia="黑体" w:cs="黑体"/>
          <w:lang w:eastAsia="zh-CN"/>
        </w:rPr>
        <w:t>其他规定</w:t>
      </w:r>
    </w:p>
    <w:p>
      <w:pPr>
        <w:pStyle w:val="2"/>
        <w:tabs>
          <w:tab w:val="left" w:pos="1259"/>
        </w:tabs>
        <w:spacing w:before="35" w:line="520" w:lineRule="exact"/>
        <w:ind w:left="0" w:right="17" w:firstLine="0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 xml:space="preserve">     </w:t>
      </w:r>
      <w:r>
        <w:rPr>
          <w:rFonts w:hint="eastAsia" w:hAnsi="楷体_GB2312" w:cs="楷体_GB2312"/>
          <w:lang w:eastAsia="zh-CN"/>
        </w:rPr>
        <w:t>（一）</w:t>
      </w:r>
      <w:r>
        <w:rPr>
          <w:rFonts w:hint="eastAsia"/>
          <w:lang w:eastAsia="zh-CN"/>
        </w:rPr>
        <w:t>本规定由县农业农村局、县规划</w:t>
      </w:r>
      <w:r>
        <w:rPr>
          <w:lang w:eastAsia="zh-CN"/>
        </w:rPr>
        <w:t>资源</w:t>
      </w:r>
      <w:r>
        <w:rPr>
          <w:rFonts w:hint="eastAsia"/>
          <w:lang w:eastAsia="zh-CN"/>
        </w:rPr>
        <w:t>局负责解释。</w:t>
      </w:r>
    </w:p>
    <w:p>
      <w:pPr>
        <w:spacing w:line="520" w:lineRule="exact"/>
      </w:pPr>
      <w:r>
        <w:rPr>
          <w:rFonts w:hint="eastAsia" w:ascii="仿宋_GB2312" w:hAnsi="楷体_GB2312" w:eastAsia="仿宋_GB2312" w:cs="楷体_GB2312"/>
          <w:sz w:val="32"/>
          <w:szCs w:val="32"/>
        </w:rPr>
        <w:t xml:space="preserve">     （二）</w:t>
      </w:r>
      <w:r>
        <w:rPr>
          <w:rFonts w:hint="eastAsia" w:ascii="仿宋_GB2312" w:eastAsia="仿宋_GB2312"/>
          <w:sz w:val="32"/>
          <w:szCs w:val="32"/>
        </w:rPr>
        <w:t>本规定自</w:t>
      </w:r>
      <w:r>
        <w:rPr>
          <w:rFonts w:hint="eastAsia" w:ascii="仿宋_GB2312" w:eastAsia="仿宋_GB2312"/>
          <w:sz w:val="32"/>
          <w:szCs w:val="32"/>
          <w:lang w:eastAsia="zh-CN"/>
        </w:rPr>
        <w:t>公布之日</w:t>
      </w:r>
      <w:r>
        <w:rPr>
          <w:rFonts w:hint="eastAsia" w:ascii="仿宋_GB2312" w:eastAsia="仿宋_GB2312"/>
          <w:sz w:val="32"/>
          <w:szCs w:val="32"/>
        </w:rPr>
        <w:t>起</w:t>
      </w:r>
      <w:r>
        <w:rPr>
          <w:rFonts w:hint="eastAsia" w:ascii="仿宋_GB2312" w:eastAsia="仿宋_GB2312"/>
          <w:sz w:val="32"/>
          <w:szCs w:val="32"/>
          <w:lang w:eastAsia="zh-CN"/>
        </w:rPr>
        <w:t>一个月后</w:t>
      </w:r>
      <w:r>
        <w:rPr>
          <w:rFonts w:hint="eastAsia" w:ascii="仿宋_GB2312" w:eastAsia="仿宋_GB2312"/>
          <w:sz w:val="32"/>
          <w:szCs w:val="32"/>
        </w:rPr>
        <w:t>实施。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9652635</wp:posOffset>
              </wp:positionV>
              <wp:extent cx="482600" cy="177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2.7pt;margin-top:760.05pt;height:14pt;width:38pt;mso-position-horizontal-relative:page;mso-position-vertical-relative:page;z-index:-251657216;mso-width-relative:page;mso-height-relative:page;" filled="f" stroked="f" coordsize="21600,21600" o:gfxdata="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CwZirZAAAADQEAAA8AAAAAAAAAAQAgAAAAIgAAAGRycy9kb3ducmV2LnhtbFBLAQIU&#10;ABQAAAAIAIdO4kCUgDYa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9976485</wp:posOffset>
              </wp:positionV>
              <wp:extent cx="177800" cy="177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0" w:lineRule="exact"/>
                            <w:ind w:left="20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>67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0.65pt;margin-top:785.55pt;height:14pt;width:14pt;mso-position-horizontal-relative:page;mso-position-vertical-relative:page;z-index:-251656192;mso-width-relative:page;mso-height-relative:page;" filled="f" stroked="f" coordsize="21600,21600" o:gfxdata="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EbPidkAAAANAQAADwAAAAAAAAABACAAAAAiAAAAZHJzL2Rvd25yZXYueG1sUEsBAhQAFAAA&#10;AAgAh07iQIrbK561AQAAcQMAAA4AAAAAAAAAAQAgAAAAK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0" w:lineRule="exact"/>
                      <w:ind w:left="20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A"/>
    <w:rsid w:val="0006761B"/>
    <w:rsid w:val="000C1433"/>
    <w:rsid w:val="001131CE"/>
    <w:rsid w:val="0013055E"/>
    <w:rsid w:val="0013530F"/>
    <w:rsid w:val="00232D62"/>
    <w:rsid w:val="00296B3C"/>
    <w:rsid w:val="002B0209"/>
    <w:rsid w:val="003413FE"/>
    <w:rsid w:val="003D2CF1"/>
    <w:rsid w:val="00400645"/>
    <w:rsid w:val="004817EC"/>
    <w:rsid w:val="004968F8"/>
    <w:rsid w:val="00610F35"/>
    <w:rsid w:val="006A6CAC"/>
    <w:rsid w:val="006F132A"/>
    <w:rsid w:val="006F6F5A"/>
    <w:rsid w:val="0072274A"/>
    <w:rsid w:val="007C3CC8"/>
    <w:rsid w:val="007C7885"/>
    <w:rsid w:val="007D2EB8"/>
    <w:rsid w:val="00853FB3"/>
    <w:rsid w:val="008E305B"/>
    <w:rsid w:val="008E3C32"/>
    <w:rsid w:val="009E3AAB"/>
    <w:rsid w:val="00A23268"/>
    <w:rsid w:val="00A262BB"/>
    <w:rsid w:val="00A77A46"/>
    <w:rsid w:val="00AE31F9"/>
    <w:rsid w:val="00B503EC"/>
    <w:rsid w:val="00B50485"/>
    <w:rsid w:val="00B6104B"/>
    <w:rsid w:val="00B65462"/>
    <w:rsid w:val="00B81C18"/>
    <w:rsid w:val="00B83CEC"/>
    <w:rsid w:val="00BE6B45"/>
    <w:rsid w:val="00C00CB3"/>
    <w:rsid w:val="00C27889"/>
    <w:rsid w:val="00C63AAD"/>
    <w:rsid w:val="00D55A21"/>
    <w:rsid w:val="00DE46A4"/>
    <w:rsid w:val="00E029F6"/>
    <w:rsid w:val="00E24B97"/>
    <w:rsid w:val="00E27AE5"/>
    <w:rsid w:val="00EF41B2"/>
    <w:rsid w:val="00F633A8"/>
    <w:rsid w:val="00F84651"/>
    <w:rsid w:val="00FF0C86"/>
    <w:rsid w:val="06F329A1"/>
    <w:rsid w:val="2EE63BFF"/>
    <w:rsid w:val="59A027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43"/>
      <w:ind w:left="113" w:firstLine="640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paragraph" w:customStyle="1" w:styleId="10">
    <w:name w:val="Heading 1"/>
    <w:basedOn w:val="1"/>
    <w:qFormat/>
    <w:uiPriority w:val="1"/>
    <w:pPr>
      <w:jc w:val="left"/>
      <w:outlineLvl w:val="1"/>
    </w:pPr>
    <w:rPr>
      <w:rFonts w:ascii="方正小标宋简体" w:hAnsi="方正小标宋简体" w:eastAsia="方正小标宋简体"/>
      <w:kern w:val="0"/>
      <w:sz w:val="44"/>
      <w:szCs w:val="44"/>
      <w:lang w:eastAsia="en-US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358</Words>
  <Characters>2047</Characters>
  <Lines>17</Lines>
  <Paragraphs>4</Paragraphs>
  <TotalTime>84</TotalTime>
  <ScaleCrop>false</ScaleCrop>
  <LinksUpToDate>false</LinksUpToDate>
  <CharactersWithSpaces>2401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AutoBVT</dc:creator>
  <cp:lastModifiedBy>Administrator</cp:lastModifiedBy>
  <dcterms:modified xsi:type="dcterms:W3CDTF">2021-11-16T10:14:29Z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0F8F7CA6B82C41F0931146E2F1CAEF51</vt:lpwstr>
  </property>
</Properties>
</file>