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43" w:hanging="964" w:hangingChars="300"/>
        <w:jc w:val="both"/>
        <w:rPr>
          <w:rFonts w:hint="eastAsia" w:ascii="宋体" w:hAnsi="宋体" w:cs="Times New Roman"/>
          <w:b/>
          <w:sz w:val="32"/>
          <w:szCs w:val="32"/>
        </w:rPr>
      </w:pPr>
    </w:p>
    <w:p>
      <w:pPr>
        <w:ind w:left="2896" w:leftChars="308" w:hanging="2249" w:hangingChars="800"/>
        <w:jc w:val="both"/>
        <w:rPr>
          <w:rFonts w:hint="eastAsia" w:ascii="宋体" w:hAnsi="宋体" w:cs="Times New Roman"/>
          <w:b/>
          <w:sz w:val="28"/>
          <w:szCs w:val="28"/>
          <w:lang w:val="zh-CN"/>
        </w:rPr>
      </w:pPr>
      <w:r>
        <w:rPr>
          <w:rFonts w:hint="eastAsia" w:ascii="宋体" w:hAnsi="宋体" w:cs="Times New Roman"/>
          <w:b/>
          <w:sz w:val="28"/>
          <w:szCs w:val="28"/>
          <w:lang w:val="zh-CN"/>
        </w:rPr>
        <w:t>杭州市特别生态功能区千岛湖供排水设施建设项目坪山、城西污水</w:t>
      </w:r>
    </w:p>
    <w:p>
      <w:pPr>
        <w:ind w:left="2894" w:leftChars="441" w:hanging="1968" w:hangingChars="700"/>
        <w:jc w:val="both"/>
        <w:rPr>
          <w:rFonts w:hint="eastAsia" w:ascii="宋体" w:hAnsi="宋体" w:cs="Times New Roman"/>
          <w:b/>
          <w:sz w:val="28"/>
          <w:szCs w:val="28"/>
        </w:rPr>
      </w:pPr>
      <w:r>
        <w:rPr>
          <w:rFonts w:hint="eastAsia" w:ascii="宋体" w:hAnsi="宋体" w:cs="Times New Roman"/>
          <w:b/>
          <w:sz w:val="28"/>
          <w:szCs w:val="28"/>
          <w:lang w:val="zh-CN"/>
        </w:rPr>
        <w:t>处理厂环境影响评估报告及排污口论证报告编制项目</w:t>
      </w:r>
      <w:r>
        <w:rPr>
          <w:rFonts w:hint="eastAsia" w:ascii="宋体" w:hAnsi="宋体" w:cs="Times New Roman"/>
          <w:b/>
          <w:sz w:val="28"/>
          <w:szCs w:val="28"/>
        </w:rPr>
        <w:t>公开招标</w:t>
      </w:r>
    </w:p>
    <w:p>
      <w:pPr>
        <w:ind w:left="3200" w:leftChars="1524" w:firstLine="643" w:firstLineChars="200"/>
        <w:jc w:val="both"/>
        <w:rPr>
          <w:rFonts w:hint="eastAsia" w:ascii="宋体" w:hAnsi="宋体" w:cs="Times New Roman"/>
          <w:b/>
          <w:sz w:val="32"/>
          <w:szCs w:val="32"/>
        </w:rPr>
      </w:pPr>
      <w:r>
        <w:rPr>
          <w:rFonts w:hint="eastAsia" w:ascii="宋体" w:hAnsi="宋体" w:cs="Times New Roman"/>
          <w:b/>
          <w:sz w:val="32"/>
          <w:szCs w:val="32"/>
        </w:rPr>
        <w:t>（电子招投标）</w:t>
      </w:r>
    </w:p>
    <w:p>
      <w:pPr>
        <w:spacing w:line="360" w:lineRule="auto"/>
        <w:rPr>
          <w:rFonts w:ascii="宋体" w:hAnsi="宋体" w:cs="宋体"/>
          <w:b/>
          <w:sz w:val="44"/>
          <w:szCs w:val="44"/>
        </w:rPr>
      </w:pPr>
    </w:p>
    <w:p>
      <w:pPr>
        <w:spacing w:line="1100" w:lineRule="exact"/>
        <w:jc w:val="center"/>
        <w:rPr>
          <w:rFonts w:ascii="宋体" w:cs="宋体"/>
          <w:b/>
          <w:bCs/>
          <w:sz w:val="80"/>
          <w:szCs w:val="80"/>
        </w:rPr>
      </w:pPr>
      <w:r>
        <w:rPr>
          <w:rFonts w:hint="eastAsia" w:ascii="宋体" w:cs="宋体"/>
          <w:b/>
          <w:bCs/>
          <w:sz w:val="80"/>
          <w:szCs w:val="80"/>
        </w:rPr>
        <w:t>招</w:t>
      </w:r>
    </w:p>
    <w:p>
      <w:pPr>
        <w:spacing w:line="1100" w:lineRule="exact"/>
        <w:jc w:val="center"/>
        <w:rPr>
          <w:rFonts w:ascii="宋体" w:cs="宋体"/>
          <w:b/>
          <w:bCs/>
          <w:sz w:val="80"/>
          <w:szCs w:val="80"/>
        </w:rPr>
      </w:pPr>
      <w:r>
        <w:rPr>
          <w:rFonts w:hint="eastAsia" w:ascii="宋体" w:cs="宋体"/>
          <w:b/>
          <w:bCs/>
          <w:sz w:val="80"/>
          <w:szCs w:val="80"/>
        </w:rPr>
        <w:t>标</w:t>
      </w:r>
    </w:p>
    <w:p>
      <w:pPr>
        <w:spacing w:line="1100" w:lineRule="exact"/>
        <w:jc w:val="center"/>
        <w:rPr>
          <w:rFonts w:ascii="宋体" w:cs="宋体"/>
          <w:b/>
          <w:bCs/>
          <w:sz w:val="80"/>
          <w:szCs w:val="80"/>
        </w:rPr>
      </w:pPr>
      <w:r>
        <w:rPr>
          <w:rFonts w:hint="eastAsia" w:ascii="宋体" w:cs="宋体"/>
          <w:b/>
          <w:bCs/>
          <w:sz w:val="80"/>
          <w:szCs w:val="80"/>
        </w:rPr>
        <w:t>文</w:t>
      </w:r>
    </w:p>
    <w:p>
      <w:pPr>
        <w:widowControl/>
        <w:spacing w:line="360" w:lineRule="auto"/>
        <w:ind w:left="527" w:right="527"/>
        <w:jc w:val="center"/>
        <w:rPr>
          <w:rFonts w:ascii="宋体" w:cs="宋体"/>
          <w:b/>
          <w:bCs/>
          <w:sz w:val="80"/>
          <w:szCs w:val="80"/>
        </w:rPr>
      </w:pPr>
      <w:r>
        <w:rPr>
          <w:rFonts w:hint="eastAsia" w:ascii="宋体" w:cs="宋体"/>
          <w:b/>
          <w:bCs/>
          <w:sz w:val="80"/>
          <w:szCs w:val="80"/>
        </w:rPr>
        <w:t>件</w:t>
      </w:r>
    </w:p>
    <w:p>
      <w:pPr>
        <w:widowControl/>
        <w:spacing w:line="520" w:lineRule="exact"/>
        <w:ind w:left="527" w:right="527"/>
        <w:jc w:val="center"/>
        <w:rPr>
          <w:rFonts w:ascii="仿宋" w:eastAsia="仿宋" w:cs="仿宋"/>
          <w:b/>
          <w:sz w:val="24"/>
        </w:rPr>
      </w:pPr>
    </w:p>
    <w:p>
      <w:pPr>
        <w:widowControl/>
        <w:spacing w:line="360" w:lineRule="auto"/>
        <w:ind w:left="527" w:right="527"/>
        <w:jc w:val="center"/>
        <w:rPr>
          <w:rFonts w:hint="eastAsia"/>
          <w:b/>
          <w:sz w:val="32"/>
          <w:szCs w:val="32"/>
        </w:rPr>
      </w:pPr>
      <w:r>
        <w:rPr>
          <w:rFonts w:hint="eastAsia" w:hAnsi="宋体"/>
          <w:b/>
          <w:sz w:val="32"/>
          <w:szCs w:val="32"/>
        </w:rPr>
        <w:t>（项目编号</w:t>
      </w:r>
      <w:r>
        <w:rPr>
          <w:rFonts w:hint="eastAsia" w:ascii="Times New Roman" w:hAnsi="宋体" w:eastAsia="宋体" w:cs="Times New Roman"/>
          <w:b/>
          <w:sz w:val="32"/>
          <w:szCs w:val="32"/>
        </w:rPr>
        <w:t>：CAZBDL202</w:t>
      </w:r>
      <w:r>
        <w:rPr>
          <w:rFonts w:hint="eastAsia" w:ascii="Times New Roman" w:hAnsi="宋体" w:eastAsia="宋体" w:cs="Times New Roman"/>
          <w:b/>
          <w:sz w:val="32"/>
          <w:szCs w:val="32"/>
          <w:lang w:val="en-US" w:eastAsia="zh-CN"/>
        </w:rPr>
        <w:t>3</w:t>
      </w:r>
      <w:r>
        <w:rPr>
          <w:rFonts w:hint="eastAsia" w:ascii="Times New Roman" w:hAnsi="宋体" w:eastAsia="宋体" w:cs="Times New Roman"/>
          <w:b/>
          <w:sz w:val="32"/>
          <w:szCs w:val="32"/>
        </w:rPr>
        <w:t>ZC</w:t>
      </w:r>
      <w:r>
        <w:rPr>
          <w:rFonts w:hint="eastAsia" w:ascii="Times New Roman" w:hAnsi="宋体" w:eastAsia="宋体" w:cs="Times New Roman"/>
          <w:b/>
          <w:sz w:val="32"/>
          <w:szCs w:val="32"/>
          <w:lang w:val="zh-CN"/>
        </w:rPr>
        <w:t>-</w:t>
      </w:r>
      <w:r>
        <w:rPr>
          <w:rFonts w:hint="eastAsia" w:ascii="Times New Roman" w:hAnsi="宋体" w:eastAsia="宋体" w:cs="Times New Roman"/>
          <w:b/>
          <w:sz w:val="32"/>
          <w:szCs w:val="32"/>
          <w:lang w:val="en-US" w:eastAsia="zh-CN"/>
        </w:rPr>
        <w:t xml:space="preserve"> </w:t>
      </w:r>
      <w:r>
        <w:rPr>
          <w:rFonts w:hint="eastAsia" w:hAnsi="宋体" w:cs="Times New Roman"/>
          <w:b/>
          <w:sz w:val="32"/>
          <w:szCs w:val="32"/>
          <w:lang w:val="en-US" w:eastAsia="zh-CN"/>
        </w:rPr>
        <w:t>117</w:t>
      </w:r>
      <w:r>
        <w:rPr>
          <w:rFonts w:hint="eastAsia" w:ascii="Times New Roman" w:hAnsi="宋体" w:eastAsia="宋体" w:cs="Times New Roman"/>
          <w:b/>
          <w:sz w:val="32"/>
          <w:szCs w:val="32"/>
          <w:lang w:val="zh-CN"/>
        </w:rPr>
        <w:t>号</w:t>
      </w:r>
      <w:r>
        <w:rPr>
          <w:rFonts w:hint="eastAsia" w:hAnsi="宋体"/>
          <w:b/>
          <w:sz w:val="32"/>
          <w:szCs w:val="32"/>
        </w:rPr>
        <w:t>）</w:t>
      </w:r>
    </w:p>
    <w:p>
      <w:pPr>
        <w:spacing w:line="520" w:lineRule="exact"/>
        <w:jc w:val="center"/>
        <w:rPr>
          <w:rFonts w:hint="eastAsia" w:hAnsi="宋体" w:cs="Times New Roman"/>
          <w:b/>
          <w:sz w:val="28"/>
          <w:szCs w:val="28"/>
          <w:lang w:val="zh-CN"/>
        </w:rPr>
      </w:pPr>
      <w:r>
        <w:rPr>
          <w:rFonts w:hint="eastAsia" w:hAnsi="宋体" w:cs="Times New Roman"/>
          <w:b/>
          <w:sz w:val="28"/>
          <w:szCs w:val="28"/>
          <w:lang w:val="zh-CN"/>
        </w:rPr>
        <w:t>淳安县水务有限公司</w:t>
      </w:r>
    </w:p>
    <w:p>
      <w:pPr>
        <w:spacing w:line="520" w:lineRule="exact"/>
        <w:jc w:val="center"/>
        <w:rPr>
          <w:rFonts w:hint="eastAsia" w:ascii="Times New Roman" w:hAnsi="宋体" w:eastAsia="宋体" w:cs="Times New Roman"/>
          <w:b/>
          <w:sz w:val="28"/>
          <w:szCs w:val="28"/>
          <w:lang w:val="zh-CN"/>
        </w:rPr>
      </w:pPr>
      <w:r>
        <w:rPr>
          <w:rFonts w:hint="eastAsia" w:ascii="Times New Roman" w:hAnsi="宋体" w:eastAsia="宋体" w:cs="Times New Roman"/>
          <w:b/>
          <w:sz w:val="28"/>
          <w:szCs w:val="28"/>
          <w:lang w:val="zh-CN"/>
        </w:rPr>
        <w:t>淳安县建设工程招标代理有限公司</w:t>
      </w:r>
    </w:p>
    <w:tbl>
      <w:tblPr>
        <w:tblStyle w:val="63"/>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ascii="宋体" w:hAnsi="宋体"/>
                <w:b/>
                <w:bCs/>
                <w:kern w:val="0"/>
                <w:sz w:val="36"/>
                <w:szCs w:val="36"/>
              </w:rPr>
            </w:pPr>
            <w:r>
              <w:rPr>
                <w:rFonts w:hint="eastAsia" w:ascii="宋体" w:hAnsi="宋体"/>
                <w:b/>
                <w:bCs/>
                <w:kern w:val="0"/>
                <w:sz w:val="36"/>
                <w:szCs w:val="36"/>
              </w:rPr>
              <w:t>采购单位确认（公章）：该采购文件已经我单位审核确认。</w:t>
            </w: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经办人（签名）：</w:t>
            </w:r>
          </w:p>
          <w:p>
            <w:pPr>
              <w:pStyle w:val="80"/>
            </w:pPr>
          </w:p>
          <w:p>
            <w:pPr>
              <w:pStyle w:val="80"/>
            </w:pP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日期：  年  月  日</w:t>
            </w:r>
          </w:p>
        </w:tc>
        <w:tc>
          <w:tcPr>
            <w:tcW w:w="5047" w:type="dxa"/>
          </w:tcPr>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代理机构审批（公章）：同意发布</w:t>
            </w: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经办人（签名）：</w:t>
            </w:r>
          </w:p>
          <w:p>
            <w:pPr>
              <w:pStyle w:val="80"/>
            </w:pPr>
          </w:p>
          <w:p>
            <w:pPr>
              <w:pStyle w:val="80"/>
            </w:pP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日期：  年  月  日</w:t>
            </w:r>
          </w:p>
        </w:tc>
      </w:tr>
    </w:tbl>
    <w:p>
      <w:pPr>
        <w:spacing w:line="520" w:lineRule="exact"/>
        <w:jc w:val="center"/>
        <w:rPr>
          <w:rFonts w:ascii="仿宋" w:eastAsia="仿宋" w:cs="仿宋"/>
          <w:sz w:val="24"/>
        </w:rPr>
      </w:pPr>
    </w:p>
    <w:p>
      <w:pPr>
        <w:jc w:val="center"/>
        <w:rPr>
          <w:rFonts w:ascii="仿宋" w:eastAsia="仿宋" w:cs="仿宋"/>
          <w:sz w:val="24"/>
        </w:rP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728647"/>
      <w:bookmarkEnd w:id="3"/>
      <w:bookmarkStart w:id="4" w:name="_Hlt74729822"/>
      <w:bookmarkEnd w:id="4"/>
      <w:bookmarkStart w:id="5" w:name="_Hlt74649545"/>
      <w:bookmarkEnd w:id="5"/>
      <w:bookmarkStart w:id="6" w:name="_Hlt74707423"/>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宋体" w:hAnsi="宋体" w:eastAsia="宋体" w:cs="宋体"/>
          <w:kern w:val="0"/>
          <w:sz w:val="24"/>
          <w:u w:val="single"/>
          <w:lang w:val="zh-CN"/>
        </w:rPr>
        <w:t>杭州市特别生态功能区千岛湖供排水设施建设项目坪山、城西污水处理厂环境影响评估报告及排污口论证报告编制项目</w:t>
      </w:r>
      <w:r>
        <w:rPr>
          <w:rFonts w:hint="eastAsia" w:asciiTheme="minorEastAsia" w:hAnsiTheme="minorEastAsia" w:eastAsiaTheme="minorEastAsia"/>
          <w:sz w:val="24"/>
        </w:rPr>
        <w:t>招标项目的潜在投标人应在</w:t>
      </w:r>
      <w:r>
        <w:rPr>
          <w:rFonts w:hint="eastAsia" w:asciiTheme="minorEastAsia" w:hAnsiTheme="minorEastAsia" w:eastAsiaTheme="minorEastAsia"/>
          <w:sz w:val="24"/>
          <w:lang w:eastAsia="zh-CN"/>
        </w:rPr>
        <w:t>乐</w:t>
      </w:r>
      <w:r>
        <w:rPr>
          <w:rFonts w:hint="eastAsia" w:asciiTheme="minorEastAsia" w:hAnsiTheme="minorEastAsia" w:eastAsiaTheme="minorEastAsia"/>
          <w:sz w:val="24"/>
        </w:rPr>
        <w:t>采</w:t>
      </w:r>
      <w:r>
        <w:rPr>
          <w:rFonts w:hint="eastAsia" w:asciiTheme="minorEastAsia" w:hAnsiTheme="minorEastAsia" w:eastAsiaTheme="minorEastAsia"/>
          <w:color w:val="auto"/>
          <w:sz w:val="24"/>
        </w:rPr>
        <w:t>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7"/>
          <w:rFonts w:cs="Times New Roman" w:asciiTheme="minorEastAsia" w:hAnsiTheme="minorEastAsia" w:eastAsiaTheme="minorEastAsia"/>
          <w:snapToGrid/>
          <w:color w:val="auto"/>
          <w:kern w:val="2"/>
          <w:sz w:val="24"/>
          <w:szCs w:val="24"/>
          <w:highlight w:val="none"/>
        </w:rPr>
        <w:t>https://</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Style w:val="77"/>
          <w:rFonts w:cs="Times New Roman" w:asciiTheme="minorEastAsia" w:hAnsiTheme="minorEastAsia" w:eastAsiaTheme="minorEastAsia"/>
          <w:snapToGrid/>
          <w:color w:val="auto"/>
          <w:kern w:val="2"/>
          <w:sz w:val="24"/>
          <w:szCs w:val="24"/>
        </w:rPr>
        <w:t>）获取（下载）招标文件，并于</w:t>
      </w:r>
      <w:r>
        <w:rPr>
          <w:rStyle w:val="77"/>
          <w:rFonts w:hint="eastAsia" w:cs="Times New Roman" w:asciiTheme="minorEastAsia" w:hAnsiTheme="minorEastAsia" w:eastAsiaTheme="minorEastAsia"/>
          <w:snapToGrid/>
          <w:color w:val="auto"/>
          <w:kern w:val="2"/>
          <w:sz w:val="24"/>
          <w:szCs w:val="24"/>
        </w:rPr>
        <w:t xml:space="preserve">2023 </w:t>
      </w:r>
      <w:r>
        <w:rPr>
          <w:rStyle w:val="77"/>
          <w:rFonts w:cs="Times New Roman" w:asciiTheme="minorEastAsia" w:hAnsiTheme="minorEastAsia" w:eastAsiaTheme="minorEastAsia"/>
          <w:snapToGrid/>
          <w:color w:val="auto"/>
          <w:kern w:val="2"/>
          <w:sz w:val="24"/>
          <w:szCs w:val="24"/>
        </w:rPr>
        <w:t>年</w:t>
      </w:r>
      <w:r>
        <w:rPr>
          <w:rStyle w:val="77"/>
          <w:rFonts w:hint="eastAsia" w:cs="Times New Roman" w:asciiTheme="minorEastAsia" w:hAnsiTheme="minorEastAsia" w:eastAsiaTheme="minorEastAsia"/>
          <w:snapToGrid/>
          <w:color w:val="auto"/>
          <w:kern w:val="2"/>
          <w:sz w:val="24"/>
          <w:szCs w:val="24"/>
          <w:lang w:val="en-US" w:eastAsia="zh-CN"/>
        </w:rPr>
        <w:t>09</w:t>
      </w:r>
      <w:r>
        <w:rPr>
          <w:rStyle w:val="77"/>
          <w:rFonts w:hint="eastAsia" w:cs="Times New Roman" w:asciiTheme="minorEastAsia" w:hAnsiTheme="minorEastAsia" w:eastAsiaTheme="minorEastAsia"/>
          <w:snapToGrid/>
          <w:color w:val="auto"/>
          <w:kern w:val="2"/>
          <w:sz w:val="24"/>
          <w:szCs w:val="24"/>
        </w:rPr>
        <w:t>月</w:t>
      </w:r>
      <w:r>
        <w:rPr>
          <w:rStyle w:val="77"/>
          <w:rFonts w:hint="eastAsia" w:cs="Times New Roman" w:asciiTheme="minorEastAsia" w:hAnsiTheme="minorEastAsia" w:eastAsiaTheme="minorEastAsia"/>
          <w:snapToGrid/>
          <w:color w:val="auto"/>
          <w:kern w:val="2"/>
          <w:sz w:val="24"/>
          <w:szCs w:val="24"/>
          <w:lang w:val="en-US" w:eastAsia="zh-CN"/>
        </w:rPr>
        <w:t>26</w:t>
      </w:r>
      <w:r>
        <w:rPr>
          <w:rStyle w:val="77"/>
          <w:rFonts w:hint="eastAsia" w:cs="Times New Roman" w:asciiTheme="minorEastAsia" w:hAnsiTheme="minorEastAsia" w:eastAsiaTheme="minorEastAsia"/>
          <w:snapToGrid/>
          <w:color w:val="auto"/>
          <w:kern w:val="2"/>
          <w:sz w:val="24"/>
          <w:szCs w:val="24"/>
        </w:rPr>
        <w:t>日</w:t>
      </w:r>
      <w:r>
        <w:rPr>
          <w:rStyle w:val="77"/>
          <w:rFonts w:hint="eastAsia" w:cs="Times New Roman" w:asciiTheme="minorEastAsia" w:hAnsiTheme="minorEastAsia" w:eastAsiaTheme="minorEastAsia"/>
          <w:snapToGrid/>
          <w:color w:val="auto"/>
          <w:kern w:val="2"/>
          <w:sz w:val="24"/>
          <w:szCs w:val="24"/>
          <w:lang w:val="en-US" w:eastAsia="zh-CN"/>
        </w:rPr>
        <w:t>14</w:t>
      </w:r>
      <w:r>
        <w:rPr>
          <w:rStyle w:val="77"/>
          <w:rFonts w:hint="eastAsia" w:cs="Times New Roman" w:asciiTheme="minorEastAsia" w:hAnsiTheme="minorEastAsia" w:eastAsiaTheme="minorEastAsia"/>
          <w:snapToGrid/>
          <w:color w:val="auto"/>
          <w:kern w:val="2"/>
          <w:sz w:val="24"/>
          <w:szCs w:val="24"/>
        </w:rPr>
        <w:t xml:space="preserve">点 </w:t>
      </w:r>
      <w:r>
        <w:rPr>
          <w:rStyle w:val="77"/>
          <w:rFonts w:hint="eastAsia" w:cs="Times New Roman" w:asciiTheme="minorEastAsia" w:hAnsiTheme="minorEastAsia" w:eastAsiaTheme="minorEastAsia"/>
          <w:snapToGrid/>
          <w:color w:val="auto"/>
          <w:kern w:val="2"/>
          <w:sz w:val="24"/>
          <w:szCs w:val="24"/>
          <w:lang w:val="en-US" w:eastAsia="zh-CN"/>
        </w:rPr>
        <w:t>30</w:t>
      </w:r>
      <w:r>
        <w:rPr>
          <w:rStyle w:val="77"/>
          <w:rFonts w:hint="eastAsia" w:cs="Times New Roman" w:asciiTheme="minorEastAsia" w:hAnsiTheme="minorEastAsia" w:eastAsiaTheme="minorEastAsia"/>
          <w:snapToGrid/>
          <w:color w:val="auto"/>
          <w:kern w:val="2"/>
          <w:sz w:val="24"/>
          <w:szCs w:val="24"/>
        </w:rPr>
        <w:t>分</w:t>
      </w:r>
      <w:r>
        <w:rPr>
          <w:rStyle w:val="77"/>
          <w:rFonts w:hint="eastAsia" w:cs="Times New Roman" w:asciiTheme="minorEastAsia" w:hAnsiTheme="minorEastAsia" w:eastAsiaTheme="minorEastAsia"/>
          <w:bCs/>
          <w:snapToGrid/>
          <w:color w:val="auto"/>
          <w:kern w:val="2"/>
          <w:sz w:val="24"/>
          <w:szCs w:val="24"/>
        </w:rPr>
        <w:t>00秒</w:t>
      </w:r>
      <w:r>
        <w:rPr>
          <w:rStyle w:val="77"/>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117 </w:t>
      </w:r>
      <w:r>
        <w:rPr>
          <w:rFonts w:hint="eastAsia" w:ascii="宋体" w:hAnsi="宋体" w:eastAsia="宋体" w:cs="宋体"/>
          <w:color w:val="auto"/>
          <w:kern w:val="0"/>
          <w:sz w:val="24"/>
          <w:lang w:val="zh-CN"/>
        </w:rPr>
        <w:t>号</w:t>
      </w:r>
    </w:p>
    <w:p>
      <w:pPr>
        <w:spacing w:line="360" w:lineRule="auto"/>
        <w:ind w:firstLine="482" w:firstLineChars="200"/>
        <w:rPr>
          <w:rFonts w:hint="eastAsia" w:ascii="宋体" w:hAnsi="宋体" w:cs="宋体"/>
          <w:b/>
          <w:sz w:val="24"/>
        </w:rPr>
      </w:pPr>
      <w:r>
        <w:rPr>
          <w:rFonts w:hint="eastAsia" w:ascii="宋体" w:hAnsi="宋体" w:cs="宋体"/>
          <w:b/>
          <w:sz w:val="24"/>
        </w:rPr>
        <w:t>项目名称：</w:t>
      </w:r>
      <w:r>
        <w:rPr>
          <w:rFonts w:hint="eastAsia" w:ascii="宋体" w:hAnsi="宋体" w:cs="宋体"/>
          <w:b w:val="0"/>
          <w:bCs w:val="0"/>
          <w:color w:val="auto"/>
          <w:spacing w:val="-6"/>
          <w:kern w:val="0"/>
          <w:sz w:val="24"/>
          <w:szCs w:val="24"/>
          <w:lang w:val="zh-CN"/>
        </w:rPr>
        <w:t>杭州市特别生态功能区千岛湖供排水设施建设项目坪山、城西污水处理厂环境影响评估报告及排污口论证报告编制项目</w:t>
      </w:r>
      <w:r>
        <w:rPr>
          <w:rFonts w:hint="eastAsia" w:ascii="宋体" w:hAnsi="宋体" w:cs="宋体"/>
          <w:b/>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预算金额（元）：</w:t>
      </w:r>
      <w:r>
        <w:rPr>
          <w:rFonts w:hint="eastAsia" w:ascii="宋体" w:hAnsi="宋体" w:cs="宋体"/>
          <w:sz w:val="24"/>
          <w:lang w:val="en-US" w:eastAsia="zh-CN"/>
        </w:rPr>
        <w:t>450000.00</w:t>
      </w:r>
      <w:r>
        <w:rPr>
          <w:rFonts w:ascii="宋体" w:hAnsi="宋体" w:cs="宋体"/>
          <w:sz w:val="24"/>
        </w:rPr>
        <w:t>元</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最高限价（元）</w:t>
      </w:r>
      <w:r>
        <w:rPr>
          <w:rFonts w:hint="eastAsia" w:asciiTheme="minorEastAsia" w:hAnsiTheme="minorEastAsia" w:eastAsiaTheme="minorEastAsia"/>
          <w:sz w:val="24"/>
        </w:rPr>
        <w:t>：</w:t>
      </w:r>
      <w:r>
        <w:rPr>
          <w:rFonts w:hint="eastAsia" w:ascii="宋体" w:hAnsi="宋体" w:cs="宋体"/>
          <w:sz w:val="24"/>
          <w:lang w:val="en-US" w:eastAsia="zh-CN"/>
        </w:rPr>
        <w:t>450000.00</w:t>
      </w:r>
      <w:r>
        <w:rPr>
          <w:rFonts w:ascii="宋体" w:hAnsi="宋体" w:cs="宋体"/>
          <w:sz w:val="24"/>
        </w:rPr>
        <w:t>元</w:t>
      </w:r>
    </w:p>
    <w:p>
      <w:pPr>
        <w:pStyle w:val="6"/>
        <w:spacing w:line="360" w:lineRule="auto"/>
        <w:ind w:firstLine="480"/>
        <w:rPr>
          <w:rFonts w:asciiTheme="minorEastAsia" w:hAnsiTheme="minorEastAsia" w:eastAsiaTheme="minorEastAsia"/>
          <w:snapToGrid/>
          <w:color w:val="auto"/>
          <w:kern w:val="2"/>
          <w:sz w:val="24"/>
          <w:szCs w:val="24"/>
        </w:rPr>
      </w:pPr>
      <w:r>
        <w:rPr>
          <w:rFonts w:hint="eastAsia" w:asciiTheme="minorEastAsia" w:hAnsiTheme="minorEastAsia" w:eastAsiaTheme="minorEastAsia"/>
          <w:b/>
          <w:bCs/>
          <w:snapToGrid/>
          <w:color w:val="auto"/>
          <w:kern w:val="2"/>
          <w:sz w:val="24"/>
          <w:szCs w:val="24"/>
        </w:rPr>
        <w:t>采购需求：</w:t>
      </w:r>
      <w:r>
        <w:rPr>
          <w:rFonts w:hint="eastAsia" w:asciiTheme="minorEastAsia" w:hAnsiTheme="minorEastAsia" w:eastAsiaTheme="minorEastAsia"/>
          <w:snapToGrid/>
          <w:color w:val="auto"/>
          <w:kern w:val="2"/>
          <w:sz w:val="24"/>
          <w:szCs w:val="24"/>
          <w:lang w:val="en-US" w:eastAsia="zh-CN"/>
        </w:rPr>
        <w:t xml:space="preserve"> </w:t>
      </w:r>
      <w:r>
        <w:rPr>
          <w:rFonts w:hint="eastAsia" w:hAnsi="宋体" w:cs="宋体"/>
          <w:b w:val="0"/>
          <w:bCs w:val="0"/>
          <w:color w:val="auto"/>
          <w:spacing w:val="-6"/>
          <w:kern w:val="0"/>
          <w:sz w:val="24"/>
          <w:szCs w:val="24"/>
          <w:lang w:val="zh-CN"/>
        </w:rPr>
        <w:t>杭州市特别生态功能区千岛湖供排水设施建设项目坪山、城西污水处理厂环境影响评估报告及排污口论证报告编制项目</w:t>
      </w:r>
      <w:r>
        <w:rPr>
          <w:rFonts w:hint="eastAsia" w:asciiTheme="minorEastAsia" w:hAnsiTheme="minorEastAsia" w:eastAsiaTheme="minorEastAsia"/>
          <w:snapToGrid/>
          <w:color w:val="auto"/>
          <w:kern w:val="2"/>
          <w:sz w:val="24"/>
          <w:szCs w:val="24"/>
        </w:rPr>
        <w:t>，主要内容：具体以招标文件第三部分采购需求为准，供应商可点击本公告下方“浏览采购文件”查看采购需求。</w:t>
      </w:r>
    </w:p>
    <w:p>
      <w:pPr>
        <w:spacing w:line="360" w:lineRule="auto"/>
        <w:ind w:firstLine="482" w:firstLineChars="200"/>
        <w:rPr>
          <w:rFonts w:hint="default" w:cs="Times New Roman" w:asciiTheme="minorEastAsia" w:hAnsiTheme="minorEastAsia" w:eastAsiaTheme="minorEastAsia"/>
          <w:snapToGrid/>
          <w:color w:val="auto"/>
          <w:kern w:val="2"/>
          <w:sz w:val="24"/>
          <w:szCs w:val="24"/>
          <w:lang w:val="en-US" w:eastAsia="zh-CN" w:bidi="ar-SA"/>
        </w:rPr>
      </w:pPr>
      <w:r>
        <w:rPr>
          <w:rFonts w:hint="eastAsia" w:asciiTheme="minorEastAsia" w:hAnsiTheme="minorEastAsia" w:eastAsiaTheme="minorEastAsia"/>
          <w:b/>
          <w:bCs/>
          <w:sz w:val="24"/>
        </w:rPr>
        <w:t>合同履约期限：</w:t>
      </w:r>
      <w:r>
        <w:rPr>
          <w:rFonts w:hint="eastAsia" w:ascii="宋体" w:hAnsi="宋体" w:cs="宋体"/>
          <w:color w:val="000000"/>
          <w:kern w:val="0"/>
          <w:sz w:val="24"/>
          <w:lang w:val="en-US" w:eastAsia="zh-CN"/>
        </w:rPr>
        <w:t>30天。</w:t>
      </w:r>
    </w:p>
    <w:p>
      <w:pPr>
        <w:pStyle w:val="6"/>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r>
            <w:rPr>
              <w:rFonts w:hint="eastAsia" w:hAnsi="宋体" w:cs="宋体"/>
              <w:color w:val="auto"/>
              <w:kern w:val="0"/>
              <w:sz w:val="24"/>
            </w:rPr>
            <w:sym w:font="Wingdings" w:char="00FE"/>
          </w:r>
        </w:sdtContent>
      </w:sdt>
      <w:r>
        <w:rPr>
          <w:rFonts w:hint="eastAsia" w:hAnsi="宋体" w:cs="宋体"/>
          <w:b/>
          <w:color w:val="auto"/>
          <w:sz w:val="24"/>
        </w:rPr>
        <w:t>是</w:t>
      </w:r>
      <w:r>
        <w:rPr>
          <w:rFonts w:hint="eastAsia" w:hAnsi="宋体" w:cs="宋体"/>
          <w:b/>
          <w:snapToGrid/>
          <w:color w:val="auto"/>
          <w:kern w:val="2"/>
          <w:sz w:val="24"/>
        </w:rPr>
        <w:t>；</w:t>
      </w:r>
      <w:r>
        <w:rPr>
          <w:rFonts w:hint="eastAsia" w:ascii="MS Gothic" w:hAnsi="MS Gothic" w:cs="宋体"/>
          <w:color w:val="auto"/>
          <w:kern w:val="0"/>
          <w:sz w:val="24"/>
        </w:rPr>
        <w:t>☐</w:t>
      </w:r>
      <w:r>
        <w:rPr>
          <w:rFonts w:hint="eastAsia" w:hAnsi="宋体" w:cs="宋体"/>
          <w:b/>
          <w:color w:val="auto"/>
          <w:sz w:val="24"/>
        </w:rPr>
        <w:t>否</w:t>
      </w:r>
      <w:r>
        <w:rPr>
          <w:rFonts w:hint="eastAsia" w:hAnsi="宋体" w:cs="宋体"/>
          <w:color w:val="auto"/>
          <w:kern w:val="0"/>
          <w:sz w:val="24"/>
        </w:rPr>
        <w:t>。</w:t>
      </w:r>
    </w:p>
    <w:p>
      <w:pPr>
        <w:numPr>
          <w:ilvl w:val="0"/>
          <w:numId w:val="1"/>
        </w:numPr>
        <w:spacing w:line="360" w:lineRule="auto"/>
        <w:rPr>
          <w:rFonts w:hint="eastAsia" w:ascii="宋体" w:hAnsi="宋体" w:cs="宋体"/>
          <w:b/>
          <w:sz w:val="24"/>
        </w:rPr>
      </w:pPr>
      <w:bookmarkStart w:id="10" w:name="_Hlk101132948"/>
      <w:r>
        <w:rPr>
          <w:rFonts w:hint="eastAsia" w:ascii="宋体" w:hAnsi="宋体" w:cs="宋体"/>
          <w:b/>
          <w:sz w:val="24"/>
        </w:rPr>
        <w:t>申请人的资格要求</w:t>
      </w:r>
      <w:bookmarkEnd w:id="10"/>
      <w:r>
        <w:rPr>
          <w:rFonts w:hint="eastAsia" w:ascii="宋体" w:hAnsi="宋体" w:cs="宋体"/>
          <w:b/>
          <w:sz w:val="24"/>
        </w:rPr>
        <w:t>：</w:t>
      </w:r>
    </w:p>
    <w:p>
      <w:pPr>
        <w:snapToGrid w:val="0"/>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具有独立承担民事责任的能力；</w:t>
      </w:r>
    </w:p>
    <w:p>
      <w:pPr>
        <w:snapToGrid w:val="0"/>
        <w:spacing w:line="360" w:lineRule="auto"/>
        <w:ind w:firstLine="480" w:firstLineChars="200"/>
        <w:rPr>
          <w:rFonts w:hint="eastAsia" w:ascii="宋体" w:hAnsi="宋体" w:cs="宋体"/>
          <w:sz w:val="24"/>
        </w:rPr>
      </w:pPr>
      <w:r>
        <w:rPr>
          <w:rFonts w:hint="eastAsia" w:ascii="宋体" w:hAnsi="宋体" w:cs="宋体"/>
          <w:sz w:val="24"/>
        </w:rPr>
        <w:t>2、具有良好的商业信誉和健全的财务会计制度；</w:t>
      </w:r>
    </w:p>
    <w:p>
      <w:pPr>
        <w:snapToGrid w:val="0"/>
        <w:spacing w:line="360" w:lineRule="auto"/>
        <w:ind w:firstLine="480" w:firstLineChars="200"/>
        <w:rPr>
          <w:rFonts w:hint="eastAsia"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hint="eastAsia"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hint="eastAsia" w:ascii="宋体" w:hAnsi="宋体" w:cs="宋体"/>
          <w:sz w:val="24"/>
        </w:rPr>
      </w:pPr>
      <w:r>
        <w:rPr>
          <w:rFonts w:hint="eastAsia" w:ascii="宋体" w:hAnsi="宋体" w:cs="宋体"/>
          <w:sz w:val="24"/>
        </w:rPr>
        <w:t>5、</w:t>
      </w:r>
      <w:r>
        <w:rPr>
          <w:rFonts w:ascii="宋体" w:hAnsi="宋体" w:cs="宋体"/>
          <w:sz w:val="24"/>
          <w:lang w:val="zh-CN"/>
        </w:rPr>
        <w:t>参加采购活动前三年内，在经营活动中没有重大违法记录</w:t>
      </w:r>
      <w:r>
        <w:rPr>
          <w:rFonts w:hint="eastAsia" w:ascii="宋体" w:hAnsi="宋体" w:cs="宋体"/>
          <w:sz w:val="24"/>
          <w:lang w:val="zh-CN"/>
        </w:rPr>
        <w:t>（包括在本平台交易中无串标、提供虚假资料等记录）</w:t>
      </w:r>
      <w:r>
        <w:rPr>
          <w:rFonts w:hint="eastAsia" w:ascii="宋体" w:hAnsi="宋体" w:cs="宋体"/>
          <w:sz w:val="24"/>
        </w:rPr>
        <w:t>；</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6、未被“信用中国”（www.creditchina.gov.cn)、中国政府采购网（www.ccgp.gov.cn）列入失信被执行人、重大税收违法案件当事人名单、政府采购严重违法失信行为记录名单；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7、法律、行政法规规定的其他条件；</w:t>
      </w:r>
    </w:p>
    <w:p>
      <w:pPr>
        <w:pStyle w:val="82"/>
        <w:rPr>
          <w:rFonts w:hint="eastAsia" w:ascii="宋体" w:hAnsi="Times New Roman" w:eastAsia="宋体" w:cs="Times New Roman"/>
          <w:b/>
          <w:bCs/>
          <w:kern w:val="2"/>
          <w:sz w:val="24"/>
          <w:szCs w:val="21"/>
          <w:u w:val="single"/>
          <w:lang w:val="en-US" w:eastAsia="zh-CN" w:bidi="ar-SA"/>
        </w:rPr>
      </w:pPr>
      <w:r>
        <w:rPr>
          <w:rFonts w:hint="eastAsia" w:ascii="宋体" w:hAnsi="宋体" w:cs="宋体"/>
          <w:b/>
          <w:bCs/>
          <w:sz w:val="24"/>
          <w:lang w:val="en-US" w:eastAsia="zh-CN"/>
        </w:rPr>
        <w:t>8、本项目的特定资格要求：</w:t>
      </w:r>
      <w:sdt>
        <w:sdtPr>
          <w:rPr>
            <w:rFonts w:hint="eastAsia" w:ascii="宋体" w:hAnsi="宋体" w:cs="宋体"/>
            <w:b/>
            <w:bCs/>
            <w:sz w:val="24"/>
            <w:lang w:val="en-US" w:eastAsia="zh-CN"/>
          </w:rPr>
          <w:id w:val="2035453831"/>
        </w:sdtPr>
        <w:sdtEndPr>
          <w:rPr>
            <w:rFonts w:hint="eastAsia" w:ascii="宋体" w:hAnsi="宋体" w:cs="宋体"/>
            <w:b/>
            <w:bCs/>
            <w:sz w:val="24"/>
            <w:lang w:val="en-US" w:eastAsia="zh-CN"/>
          </w:rPr>
        </w:sdtEndPr>
        <w:sdtContent>
          <w:r>
            <w:rPr>
              <w:rFonts w:hint="eastAsia" w:ascii="宋体" w:hAnsi="宋体" w:cs="宋体"/>
              <w:b/>
              <w:bCs/>
              <w:sz w:val="24"/>
              <w:lang w:val="en-US" w:eastAsia="zh-CN"/>
            </w:rPr>
            <w:sym w:font="Wingdings" w:char="00A8"/>
          </w:r>
        </w:sdtContent>
      </w:sdt>
      <w:r>
        <w:rPr>
          <w:rFonts w:hint="eastAsia" w:ascii="宋体" w:hAnsi="宋体" w:cs="宋体"/>
          <w:b/>
          <w:bCs/>
          <w:sz w:val="24"/>
          <w:lang w:val="en-US" w:eastAsia="zh-CN"/>
        </w:rPr>
        <w:t>无；</w:t>
      </w:r>
      <w:sdt>
        <w:sdtPr>
          <w:rPr>
            <w:rFonts w:hint="eastAsia" w:ascii="宋体" w:hAnsi="宋体" w:cs="宋体"/>
            <w:b/>
            <w:bCs/>
            <w:sz w:val="24"/>
            <w:lang w:val="en-US" w:eastAsia="zh-CN"/>
          </w:rPr>
          <w:id w:val="2035453831"/>
        </w:sdtPr>
        <w:sdtEndPr>
          <w:rPr>
            <w:rFonts w:hint="eastAsia" w:ascii="宋体" w:hAnsi="宋体" w:cs="宋体"/>
            <w:b/>
            <w:bCs/>
            <w:sz w:val="24"/>
            <w:lang w:val="en-US" w:eastAsia="zh-CN"/>
          </w:rPr>
        </w:sdtEndPr>
        <w:sdtContent>
          <w:r>
            <w:rPr>
              <w:rFonts w:hint="eastAsia" w:ascii="宋体" w:hAnsi="宋体" w:cs="宋体"/>
              <w:b/>
              <w:bCs/>
              <w:sz w:val="24"/>
              <w:lang w:val="en-US" w:eastAsia="zh-CN"/>
            </w:rPr>
            <w:sym w:font="Wingdings" w:char="00FE"/>
          </w:r>
        </w:sdtContent>
      </w:sdt>
      <w:r>
        <w:rPr>
          <w:rFonts w:hint="eastAsia" w:ascii="宋体" w:hAnsi="宋体" w:cs="宋体"/>
          <w:b/>
          <w:bCs/>
          <w:sz w:val="24"/>
          <w:lang w:val="en-US" w:eastAsia="zh-CN"/>
        </w:rPr>
        <w:t xml:space="preserve">有 </w:t>
      </w:r>
      <w:r>
        <w:rPr>
          <w:rFonts w:hint="eastAsia" w:ascii="宋体" w:hAnsi="宋体" w:eastAsia="宋体" w:cs="宋体"/>
          <w:b/>
          <w:bCs/>
          <w:kern w:val="2"/>
          <w:sz w:val="24"/>
          <w:szCs w:val="24"/>
          <w:u w:val="single"/>
          <w:lang w:val="zh-CN" w:eastAsia="zh-CN" w:bidi="ar-SA"/>
        </w:rPr>
        <w:t>具有工程咨询单位丙级及以上资格或已在全国投资项目在线审批平台备案的工程咨询单位。</w:t>
      </w:r>
    </w:p>
    <w:p>
      <w:pPr>
        <w:snapToGrid w:val="0"/>
        <w:spacing w:line="360" w:lineRule="auto"/>
        <w:ind w:firstLine="480" w:firstLineChars="200"/>
        <w:rPr>
          <w:rFonts w:ascii="宋体" w:hAnsi="宋体" w:cs="宋体"/>
          <w:snapToGrid w:val="0"/>
          <w:kern w:val="28"/>
          <w:sz w:val="24"/>
          <w:szCs w:val="20"/>
        </w:rPr>
      </w:pP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以联合体形式投标的，提供联合协议(本项目不接受联合体投标或者投标人不以</w:t>
      </w:r>
      <w:r>
        <w:rPr>
          <w:rFonts w:hint="eastAsia" w:ascii="宋体" w:hAnsi="宋体" w:cs="宋体"/>
          <w:snapToGrid w:val="0"/>
          <w:kern w:val="28"/>
          <w:sz w:val="24"/>
          <w:szCs w:val="20"/>
        </w:rPr>
        <w:t>联合体形式投标的，则不需要提供) ；</w:t>
      </w:r>
    </w:p>
    <w:p>
      <w:pPr>
        <w:snapToGrid w:val="0"/>
        <w:spacing w:line="360" w:lineRule="auto"/>
        <w:ind w:firstLine="480" w:firstLineChars="200"/>
        <w:rPr>
          <w:rFonts w:ascii="宋体" w:hAnsi="宋体" w:cs="宋体"/>
          <w:sz w:val="24"/>
        </w:rPr>
      </w:pP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Fonts w:hint="eastAsia" w:ascii="宋体" w:hAnsi="宋体" w:cs="宋体"/>
          <w:sz w:val="24"/>
          <w:u w:val="single"/>
          <w:lang w:val="en-US" w:eastAsia="zh-CN"/>
        </w:rPr>
        <w:t>09</w:t>
      </w:r>
      <w:r>
        <w:rPr>
          <w:rFonts w:hint="eastAsia" w:ascii="宋体" w:hAnsi="宋体" w:cs="宋体"/>
          <w:sz w:val="24"/>
          <w:u w:val="single"/>
        </w:rPr>
        <w:t>月</w:t>
      </w:r>
      <w:r>
        <w:rPr>
          <w:rFonts w:hint="eastAsia" w:ascii="宋体" w:hAnsi="宋体" w:cs="宋体"/>
          <w:sz w:val="24"/>
          <w:u w:val="single"/>
          <w:lang w:val="en-US" w:eastAsia="zh-CN"/>
        </w:rPr>
        <w:t xml:space="preserve"> 26</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sz w:val="24"/>
          <w:lang w:eastAsia="zh-CN"/>
        </w:rPr>
        <w:t>乐</w:t>
      </w:r>
      <w:r>
        <w:rPr>
          <w:rFonts w:hint="eastAsia" w:ascii="宋体" w:hAnsi="宋体" w:cs="宋体"/>
          <w:sz w:val="24"/>
        </w:rPr>
        <w:t>采云</w:t>
      </w:r>
      <w:r>
        <w:rPr>
          <w:rFonts w:hint="eastAsia" w:ascii="宋体" w:hAnsi="宋体" w:cs="宋体"/>
          <w:color w:val="auto"/>
          <w:sz w:val="24"/>
          <w:highlight w:val="none"/>
        </w:rPr>
        <w:t>平台（</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sz w:val="24"/>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7"/>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color w:val="auto"/>
          <w:sz w:val="24"/>
          <w:highlight w:val="none"/>
        </w:rPr>
        <w:fldChar w:fldCharType="begin"/>
      </w:r>
      <w:r>
        <w:rPr>
          <w:rFonts w:hint="eastAsia"/>
          <w:color w:val="auto"/>
          <w:sz w:val="24"/>
          <w:highlight w:val="none"/>
        </w:rPr>
        <w:instrText xml:space="preserve"> HYPERLINK "http://www.qdh.gov.cn/ggzyjyw/index.html_x0005_在线申请获取采购文件（进入\“项目采购\”应用，在获取采购文件菜单中选择项目，申请获取采购文件）。" </w:instrText>
      </w:r>
      <w:r>
        <w:rPr>
          <w:rFonts w:hint="eastAsia"/>
          <w:color w:val="auto"/>
          <w:sz w:val="24"/>
          <w:highlight w:val="none"/>
        </w:rPr>
        <w:fldChar w:fldCharType="separate"/>
      </w:r>
      <w:r>
        <w:rPr>
          <w:rFonts w:hint="eastAsia" w:ascii="宋体" w:hAnsi="宋体" w:cs="宋体"/>
          <w:b/>
          <w:bCs/>
          <w:color w:val="auto"/>
          <w:sz w:val="24"/>
        </w:rPr>
        <w:t>在线申请获取采购文件（进入“项目采购”应用，在获取采购文件菜单中选择项目，申请获取采购文件）</w:t>
      </w:r>
      <w:r>
        <w:rPr>
          <w:rStyle w:val="77"/>
          <w:rFonts w:hint="eastAsia" w:ascii="宋体" w:hAnsi="宋体" w:cs="宋体"/>
          <w:color w:val="auto"/>
          <w:sz w:val="24"/>
          <w:highlight w:val="none"/>
        </w:rPr>
        <w:t>。</w:t>
      </w:r>
      <w:r>
        <w:rPr>
          <w:rFonts w:hint="eastAsia"/>
          <w:color w:val="auto"/>
          <w:sz w:val="24"/>
          <w:highlight w:val="none"/>
        </w:rPr>
        <w:fldChar w:fldCharType="end"/>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2023年</w:t>
      </w:r>
      <w:r>
        <w:rPr>
          <w:rFonts w:hint="eastAsia" w:ascii="宋体" w:hAnsi="宋体" w:cs="宋体"/>
          <w:sz w:val="24"/>
          <w:u w:val="single"/>
          <w:lang w:val="en-US" w:eastAsia="zh-CN"/>
        </w:rPr>
        <w:t>09</w:t>
      </w:r>
      <w:r>
        <w:rPr>
          <w:rFonts w:hint="eastAsia" w:ascii="宋体" w:hAnsi="宋体" w:cs="宋体"/>
          <w:sz w:val="24"/>
          <w:u w:val="single"/>
        </w:rPr>
        <w:t>月</w:t>
      </w:r>
      <w:r>
        <w:rPr>
          <w:rFonts w:hint="eastAsia" w:ascii="宋体" w:hAnsi="宋体" w:cs="宋体"/>
          <w:sz w:val="24"/>
          <w:u w:val="single"/>
          <w:lang w:val="en-US" w:eastAsia="zh-CN"/>
        </w:rPr>
        <w:t>26</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sz w:val="24"/>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rPr>
        <w:t>投标地点（网址）：</w:t>
      </w:r>
      <w:r>
        <w:rPr>
          <w:rFonts w:hint="eastAsia" w:ascii="宋体" w:hAnsi="宋体" w:cs="宋体"/>
          <w:sz w:val="24"/>
          <w:lang w:eastAsia="zh-CN"/>
        </w:rPr>
        <w:t>乐</w:t>
      </w:r>
      <w:r>
        <w:rPr>
          <w:rFonts w:hint="eastAsia" w:ascii="宋体" w:hAnsi="宋体" w:cs="宋体"/>
          <w:sz w:val="24"/>
        </w:rPr>
        <w:t>采云平台</w:t>
      </w:r>
      <w:r>
        <w:rPr>
          <w:rFonts w:hint="eastAsia" w:ascii="宋体" w:hAnsi="宋体" w:cs="宋体"/>
          <w:sz w:val="24"/>
          <w:highlight w:val="none"/>
        </w:rPr>
        <w:t>（</w:t>
      </w:r>
      <w:r>
        <w:rPr>
          <w:rStyle w:val="77"/>
          <w:rFonts w:hint="eastAsia" w:cs="Times New Roman" w:asciiTheme="minorEastAsia" w:hAnsiTheme="minorEastAsia" w:eastAsiaTheme="minorEastAsia"/>
          <w:snapToGrid/>
          <w:kern w:val="2"/>
          <w:sz w:val="24"/>
          <w:szCs w:val="24"/>
          <w:highlight w:val="none"/>
          <w:lang w:val="en-US" w:eastAsia="zh-CN"/>
        </w:rPr>
        <w:t>www.lecaiyun.com</w:t>
      </w:r>
      <w:r>
        <w:rPr>
          <w:rFonts w:hint="eastAsia" w:ascii="宋体" w:hAnsi="宋体" w:cs="宋体"/>
          <w:sz w:val="24"/>
          <w:highlight w:val="none"/>
        </w:rPr>
        <w:t xml:space="preserve">）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2023年</w:t>
      </w:r>
      <w:r>
        <w:rPr>
          <w:rFonts w:hint="eastAsia" w:ascii="宋体" w:hAnsi="宋体" w:cs="宋体"/>
          <w:sz w:val="24"/>
          <w:highlight w:val="none"/>
          <w:u w:val="single"/>
          <w:lang w:val="en-US" w:eastAsia="zh-CN"/>
        </w:rPr>
        <w:t>09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 xml:space="preserve">26 </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分00秒</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lang w:val="zh-CN"/>
        </w:rPr>
        <w:t>“乐采云平台（</w:t>
      </w:r>
      <w:r>
        <w:rPr>
          <w:rStyle w:val="77"/>
          <w:rFonts w:hint="eastAsia" w:cs="Times New Roman" w:asciiTheme="minorEastAsia" w:hAnsiTheme="minorEastAsia" w:eastAsiaTheme="minorEastAsia"/>
          <w:snapToGrid/>
          <w:kern w:val="2"/>
          <w:sz w:val="24"/>
          <w:szCs w:val="24"/>
          <w:highlight w:val="none"/>
          <w:lang w:val="en-US" w:eastAsia="zh-CN"/>
        </w:rPr>
        <w:t>www.lecaiyun.com</w:t>
      </w:r>
      <w:r>
        <w:rPr>
          <w:rFonts w:hint="eastAsia" w:ascii="宋体" w:hAnsi="宋体" w:cs="宋体"/>
          <w:sz w:val="24"/>
          <w:highlight w:val="none"/>
          <w:lang w:val="zh-CN"/>
        </w:rPr>
        <w:t>）”实行在线开标响应。</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rPr>
      </w:pPr>
      <w:r>
        <w:rPr>
          <w:rFonts w:hint="eastAsia" w:ascii="宋体" w:hAnsi="宋体" w:cs="宋体"/>
          <w:sz w:val="24"/>
          <w:highlight w:val="none"/>
        </w:rPr>
        <w:t xml:space="preserve"> 1. </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宋体" w:hAnsi="宋体" w:cs="宋体"/>
          <w:sz w:val="24"/>
          <w:highlight w:val="none"/>
          <w:lang w:eastAsia="zh-CN"/>
        </w:rPr>
        <w:t>业主单位的纪检监察</w:t>
      </w:r>
      <w:r>
        <w:rPr>
          <w:rFonts w:hint="eastAsia" w:ascii="宋体" w:hAnsi="宋体" w:cs="宋体"/>
          <w:sz w:val="24"/>
          <w:highlight w:val="none"/>
        </w:rPr>
        <w:t>部门投诉</w:t>
      </w:r>
      <w:r>
        <w:rPr>
          <w:rFonts w:hint="eastAsia" w:ascii="宋体" w:hAnsi="宋体" w:cs="宋体"/>
          <w:sz w:val="24"/>
        </w:rPr>
        <w:t>。质疑函范本、投诉书范本请到浙江政府采购网下载专区下载。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sz w:val="24"/>
          <w:lang w:val="en-US" w:eastAsia="zh-CN"/>
        </w:rPr>
        <w:t>2</w:t>
      </w:r>
      <w:r>
        <w:rPr>
          <w:rFonts w:hint="eastAsia" w:ascii="宋体" w:hAnsi="宋体" w:cs="宋体"/>
          <w:sz w:val="24"/>
        </w:rPr>
        <w:t>.其他事项：（</w:t>
      </w:r>
      <w:r>
        <w:rPr>
          <w:rFonts w:hint="eastAsia" w:ascii="宋体" w:hAnsi="宋体" w:cs="宋体"/>
          <w:sz w:val="24"/>
          <w:lang w:val="en-US" w:eastAsia="zh-CN"/>
        </w:rPr>
        <w:t>1</w:t>
      </w:r>
      <w:r>
        <w:rPr>
          <w:rFonts w:hint="eastAsia" w:ascii="宋体" w:hAnsi="宋体" w:cs="宋体"/>
          <w:sz w:val="24"/>
        </w:rPr>
        <w:t>）电子招投标的说明：①电子招投标：本项目以数据电文形式，依托“</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采云平台（www.</w:t>
      </w:r>
      <w:r>
        <w:rPr>
          <w:rFonts w:hint="eastAsia" w:ascii="宋体" w:hAnsi="宋体" w:cs="宋体"/>
          <w:color w:val="auto"/>
          <w:sz w:val="24"/>
          <w:highlight w:val="none"/>
          <w:lang w:val="en-US" w:eastAsia="zh-CN"/>
        </w:rPr>
        <w:t>lecaiyun.com</w:t>
      </w:r>
      <w:r>
        <w:rPr>
          <w:rFonts w:hint="eastAsia" w:ascii="宋体" w:hAnsi="宋体" w:cs="宋体"/>
          <w:color w:val="auto"/>
          <w:sz w:val="24"/>
          <w:highlight w:val="none"/>
        </w:rPr>
        <w:t>）”进行招投标活动，不接受纸质投标文件；②投标准备：注册账号--点击“</w:t>
      </w:r>
      <w:r>
        <w:rPr>
          <w:rFonts w:hint="eastAsia" w:ascii="宋体" w:hAnsi="宋体" w:cs="宋体"/>
          <w:color w:val="auto"/>
          <w:sz w:val="24"/>
          <w:highlight w:val="none"/>
          <w:lang w:val="en-US" w:eastAsia="zh-CN"/>
        </w:rPr>
        <w:t>商家注册（https://middle.lecaiyun.com/v-settle-front/enter/accountNew?settleCategory=1&amp;entranceType=150&amp;utm=luban.luban-PC-3677.ct001.10.cfc25940300e11eea83497f4ab63b17d</w:t>
      </w:r>
      <w:r>
        <w:rPr>
          <w:rFonts w:hint="eastAsia" w:ascii="宋体" w:hAnsi="宋体" w:cs="宋体"/>
          <w:color w:val="auto"/>
          <w:sz w:val="24"/>
          <w:highlight w:val="none"/>
          <w:lang w:eastAsia="zh-CN"/>
        </w:rPr>
        <w:t>）</w:t>
      </w:r>
      <w:r>
        <w:rPr>
          <w:rFonts w:hint="eastAsia" w:ascii="宋体" w:hAnsi="宋体" w:cs="宋体"/>
          <w:color w:val="auto"/>
          <w:sz w:val="24"/>
          <w:highlight w:val="none"/>
        </w:rPr>
        <w:t>，进行供应商资料填写；申领CA数字证书---申领流程详见“浙江政府采购网-下载专区-电子交易客户端-CA驱动和申领流程”</w:t>
      </w:r>
      <w:r>
        <w:rPr>
          <w:rFonts w:hint="eastAsia" w:ascii="宋体" w:hAnsi="宋体" w:cs="宋体"/>
          <w:color w:val="auto"/>
          <w:sz w:val="24"/>
          <w:highlight w:val="none"/>
          <w:lang w:eastAsia="zh-CN"/>
        </w:rPr>
        <w:t>（https://zfcg.czt.zj.gov.cn/luban/detail?parentId=600030&amp;articleId=8usMobfHBXp2GJnjOIZ0EA%3D%3D&amp;utm=luban.luban-PC-37000.979-pc-websitegroup-zhejiang-secondPage-front.3.01412d50301111eea4a9272df37c6142）</w:t>
      </w:r>
      <w:r>
        <w:rPr>
          <w:rFonts w:hint="eastAsia" w:ascii="宋体" w:hAnsi="宋体" w:cs="宋体"/>
          <w:color w:val="auto"/>
          <w:sz w:val="24"/>
          <w:highlight w:val="none"/>
        </w:rPr>
        <w:t>；安装“</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电子交易客户端”----前往“浙江企业采购信息服务网-</w:t>
      </w:r>
      <w:r>
        <w:rPr>
          <w:rFonts w:hint="eastAsia" w:ascii="宋体" w:hAnsi="宋体" w:cs="宋体"/>
          <w:color w:val="auto"/>
          <w:sz w:val="24"/>
          <w:highlight w:val="none"/>
          <w:lang w:val="en-US" w:eastAsia="zh-CN"/>
        </w:rPr>
        <w:t>在线下载</w:t>
      </w:r>
      <w:r>
        <w:rPr>
          <w:rFonts w:hint="eastAsia" w:ascii="宋体" w:hAnsi="宋体" w:cs="宋体"/>
          <w:color w:val="auto"/>
          <w:sz w:val="24"/>
          <w:highlight w:val="none"/>
        </w:rPr>
        <w:t>-电子交易客户端”进行下载安装</w:t>
      </w:r>
      <w:r>
        <w:rPr>
          <w:rFonts w:hint="eastAsia" w:ascii="宋体" w:hAnsi="宋体" w:cs="宋体"/>
          <w:color w:val="auto"/>
          <w:sz w:val="24"/>
          <w:highlight w:val="none"/>
          <w:lang w:eastAsia="zh-CN"/>
        </w:rPr>
        <w:t>（https://b.zhengcaiyun.cn/luban/category?parentId=550045&amp;childrenCode=qicaiCategory17&amp;utm=luban.luban-PC-39026.959-pc-websitegroup-navBar-front.8.233654f0300f11ee9e63571a3f42cf10，</w:t>
      </w:r>
      <w:r>
        <w:rPr>
          <w:rFonts w:hint="eastAsia" w:ascii="宋体" w:hAnsi="宋体" w:cs="宋体"/>
          <w:color w:val="auto"/>
          <w:sz w:val="24"/>
          <w:highlight w:val="none"/>
          <w:lang w:val="en-US" w:eastAsia="zh-CN"/>
        </w:rPr>
        <w:t>若已安装政采云电子交易客户端，无需重新安装乐采云电子交易客户端，乐采云和政采云电子交易客户端可通用</w:t>
      </w:r>
      <w:r>
        <w:rPr>
          <w:rFonts w:hint="eastAsia" w:ascii="宋体" w:hAnsi="宋体" w:cs="宋体"/>
          <w:color w:val="auto"/>
          <w:sz w:val="24"/>
          <w:highlight w:val="none"/>
          <w:lang w:eastAsia="zh-CN"/>
        </w:rPr>
        <w:t>）</w:t>
      </w:r>
      <w:r>
        <w:rPr>
          <w:rFonts w:hint="eastAsia" w:ascii="宋体" w:hAnsi="宋体" w:cs="宋体"/>
          <w:color w:val="auto"/>
          <w:sz w:val="24"/>
          <w:highlight w:val="none"/>
        </w:rPr>
        <w:t>；③招标文件的获取：使用账号登录或者使用CA登录</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平台；进入“项目采购”应用，在获取采购文件菜单中选择项目，获取招标文件；④投标文件的制作：在“</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电子交易客户端”中完成“填写基本信息”、“导入投标文件”、“标书关联”、“标书检查”、“电子签名”、“生成电子标书”等操作；</w:t>
      </w:r>
      <w:r>
        <w:rPr>
          <w:rFonts w:hint="eastAsia" w:ascii="宋体" w:hAnsi="宋体" w:cs="宋体"/>
          <w:color w:val="auto"/>
          <w:sz w:val="24"/>
        </w:rPr>
        <w:t>⑤采购人、采购代理机构将依托</w:t>
      </w:r>
      <w:r>
        <w:rPr>
          <w:rFonts w:hint="eastAsia" w:ascii="宋体" w:hAnsi="宋体" w:cs="宋体"/>
          <w:color w:val="auto"/>
          <w:sz w:val="24"/>
          <w:lang w:eastAsia="zh-CN"/>
        </w:rPr>
        <w:t>乐</w:t>
      </w:r>
      <w:r>
        <w:rPr>
          <w:rFonts w:hint="eastAsia" w:ascii="宋体" w:hAnsi="宋体" w:cs="宋体"/>
          <w:color w:val="auto"/>
          <w:sz w:val="24"/>
        </w:rPr>
        <w:t>采云平台完成本项</w:t>
      </w:r>
      <w:r>
        <w:rPr>
          <w:rFonts w:hint="eastAsia" w:ascii="宋体" w:hAnsi="宋体" w:cs="宋体"/>
          <w:sz w:val="24"/>
        </w:rPr>
        <w:t>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w:t>
      </w:r>
      <w:r>
        <w:rPr>
          <w:rFonts w:hint="eastAsia" w:ascii="宋体" w:hAnsi="宋体" w:cs="宋体"/>
          <w:sz w:val="24"/>
          <w:highlight w:val="none"/>
          <w:lang w:eastAsia="zh-CN"/>
        </w:rPr>
        <w:t>乐</w:t>
      </w:r>
      <w:r>
        <w:rPr>
          <w:rFonts w:hint="eastAsia" w:ascii="宋体" w:hAnsi="宋体" w:cs="宋体"/>
          <w:sz w:val="24"/>
          <w:highlight w:val="none"/>
        </w:rPr>
        <w:t>采云平台</w:t>
      </w:r>
      <w:r>
        <w:rPr>
          <w:rFonts w:hint="eastAsia" w:ascii="宋体" w:hAnsi="宋体" w:cs="宋体"/>
          <w:sz w:val="24"/>
        </w:rPr>
        <w:t>，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w:t>
      </w:r>
      <w:r>
        <w:rPr>
          <w:rFonts w:hint="eastAsia" w:ascii="宋体" w:hAnsi="宋体" w:cs="宋体"/>
          <w:sz w:val="24"/>
          <w:highlight w:val="none"/>
          <w:lang w:eastAsia="zh-CN"/>
        </w:rPr>
        <w:t>乐</w:t>
      </w:r>
      <w:r>
        <w:rPr>
          <w:rFonts w:hint="eastAsia" w:ascii="宋体" w:hAnsi="宋体" w:cs="宋体"/>
          <w:sz w:val="24"/>
          <w:highlight w:val="none"/>
        </w:rPr>
        <w:t>采云平台</w:t>
      </w:r>
      <w:r>
        <w:rPr>
          <w:rFonts w:hint="eastAsia" w:ascii="宋体" w:hAnsi="宋体" w:cs="宋体"/>
          <w:sz w:val="24"/>
        </w:rPr>
        <w:t>”上传递交的投标文件无法按时解密，投标供应商递交了备份投标文件的，以备份投标文件为依据，否则视为投标文件撤回。通过“</w:t>
      </w:r>
      <w:r>
        <w:rPr>
          <w:rFonts w:hint="eastAsia" w:ascii="宋体" w:hAnsi="宋体" w:cs="宋体"/>
          <w:sz w:val="24"/>
          <w:lang w:eastAsia="zh-CN"/>
        </w:rPr>
        <w:t>乐</w:t>
      </w:r>
      <w:r>
        <w:rPr>
          <w:rFonts w:hint="eastAsia" w:ascii="宋体" w:hAnsi="宋体" w:cs="宋体"/>
          <w:sz w:val="24"/>
        </w:rPr>
        <w:t>采云平台”上传递交的投标文件已按时解密的，备份投标文件自动失效。投标人仅提交备份投标文件，未在电子交易平台传输递交投标文件的，投标无效</w:t>
      </w:r>
      <w:r>
        <w:rPr>
          <w:rFonts w:hint="eastAsia" w:ascii="宋体" w:hAnsi="宋体" w:cs="宋体"/>
          <w:color w:val="auto"/>
          <w:sz w:val="24"/>
        </w:rPr>
        <w:t>；</w:t>
      </w:r>
      <w:r>
        <w:rPr>
          <w:rFonts w:hint="eastAsia" w:ascii="宋体" w:hAnsi="宋体" w:cs="宋体"/>
          <w:color w:val="auto"/>
          <w:sz w:val="24"/>
          <w:highlight w:val="none"/>
        </w:rPr>
        <w:t>⑩具体操作指南：详见</w:t>
      </w:r>
      <w:r>
        <w:rPr>
          <w:rFonts w:hint="eastAsia" w:ascii="宋体" w:hAnsi="宋体" w:cs="宋体"/>
          <w:color w:val="auto"/>
          <w:sz w:val="24"/>
          <w:highlight w:val="none"/>
          <w:lang w:val="en-US" w:eastAsia="zh-CN"/>
        </w:rPr>
        <w:t>:乐采</w:t>
      </w:r>
      <w:r>
        <w:rPr>
          <w:rFonts w:hint="eastAsia" w:ascii="宋体" w:hAnsi="宋体" w:cs="宋体"/>
          <w:color w:val="auto"/>
          <w:sz w:val="24"/>
          <w:highlight w:val="none"/>
        </w:rPr>
        <w:t>云平台“服务中心-帮助文档-项目采购-电子招投标</w:t>
      </w:r>
      <w:r>
        <w:rPr>
          <w:rFonts w:hint="eastAsia" w:ascii="宋体" w:hAnsi="宋体" w:cs="宋体"/>
          <w:color w:val="auto"/>
          <w:sz w:val="24"/>
          <w:highlight w:val="none"/>
          <w:lang w:val="en-US" w:eastAsia="zh-CN"/>
        </w:rPr>
        <w:t>操作指南-</w:t>
      </w:r>
      <w:r>
        <w:rPr>
          <w:rFonts w:hint="eastAsia" w:ascii="宋体" w:hAnsi="宋体" w:cs="宋体"/>
          <w:color w:val="auto"/>
          <w:sz w:val="24"/>
          <w:highlight w:val="none"/>
        </w:rPr>
        <w:t>供应商”。</w:t>
      </w: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ind w:firstLine="480"/>
        <w:rPr>
          <w:rFonts w:hint="eastAsia" w:ascii="宋体" w:hAnsi="宋体" w:cs="宋体"/>
          <w:b w:val="0"/>
          <w:bCs w:val="0"/>
          <w:color w:val="auto"/>
          <w:spacing w:val="-6"/>
          <w:kern w:val="0"/>
          <w:sz w:val="24"/>
          <w:szCs w:val="24"/>
          <w:lang w:val="zh-CN"/>
        </w:rPr>
      </w:pPr>
      <w:r>
        <w:rPr>
          <w:rFonts w:hint="eastAsia" w:ascii="宋体" w:hAnsi="宋体" w:cs="宋体"/>
          <w:sz w:val="24"/>
        </w:rPr>
        <w:t>名    称：</w:t>
      </w:r>
      <w:r>
        <w:rPr>
          <w:rFonts w:hint="eastAsia" w:ascii="宋体" w:hAnsi="宋体" w:cs="宋体"/>
          <w:b w:val="0"/>
          <w:bCs w:val="0"/>
          <w:color w:val="auto"/>
          <w:spacing w:val="-6"/>
          <w:kern w:val="0"/>
          <w:sz w:val="24"/>
          <w:szCs w:val="24"/>
          <w:lang w:val="zh-CN"/>
        </w:rPr>
        <w:t>淳安县水务有限公司</w:t>
      </w:r>
    </w:p>
    <w:p>
      <w:pPr>
        <w:spacing w:line="360" w:lineRule="auto"/>
        <w:ind w:firstLine="480"/>
        <w:rPr>
          <w:rFonts w:hint="eastAsia" w:ascii="宋体" w:hAnsi="宋体" w:cs="宋体"/>
          <w:b w:val="0"/>
          <w:bCs w:val="0"/>
          <w:color w:val="auto"/>
          <w:spacing w:val="-6"/>
          <w:kern w:val="0"/>
          <w:sz w:val="24"/>
          <w:szCs w:val="24"/>
          <w:lang w:val="en-US" w:eastAsia="zh-CN"/>
        </w:rPr>
      </w:pPr>
      <w:r>
        <w:rPr>
          <w:rFonts w:hint="eastAsia" w:ascii="宋体" w:hAnsi="宋体" w:eastAsia="宋体" w:cs="宋体"/>
          <w:b w:val="0"/>
          <w:bCs w:val="0"/>
          <w:color w:val="auto"/>
          <w:spacing w:val="-6"/>
          <w:kern w:val="0"/>
          <w:sz w:val="24"/>
          <w:szCs w:val="24"/>
          <w:lang w:val="zh-CN"/>
        </w:rPr>
        <w:t>地    址：</w:t>
      </w:r>
      <w:r>
        <w:rPr>
          <w:rFonts w:hint="eastAsia" w:ascii="宋体" w:hAnsi="宋体" w:cs="宋体"/>
          <w:b w:val="0"/>
          <w:bCs w:val="0"/>
          <w:color w:val="auto"/>
          <w:spacing w:val="-6"/>
          <w:kern w:val="0"/>
          <w:sz w:val="24"/>
          <w:szCs w:val="24"/>
          <w:lang w:val="zh-CN"/>
        </w:rPr>
        <w:t>千岛湖镇开发路500号</w:t>
      </w:r>
    </w:p>
    <w:p>
      <w:pPr>
        <w:spacing w:line="360" w:lineRule="auto"/>
        <w:ind w:firstLine="480"/>
        <w:rPr>
          <w:rFonts w:hint="default" w:ascii="宋体" w:hAnsi="宋体" w:eastAsia="宋体" w:cs="Times New Roman"/>
          <w:color w:val="auto"/>
          <w:sz w:val="24"/>
          <w:lang w:val="en-US" w:eastAsia="zh-CN"/>
        </w:rPr>
      </w:pPr>
      <w:r>
        <w:rPr>
          <w:rFonts w:hint="eastAsia" w:ascii="宋体" w:hAnsi="宋体" w:cs="宋体"/>
          <w:sz w:val="24"/>
        </w:rPr>
        <w:t>项目经办人：</w:t>
      </w:r>
      <w:r>
        <w:rPr>
          <w:rFonts w:hint="eastAsia" w:ascii="宋体" w:hAnsi="宋体" w:cs="宋体"/>
          <w:sz w:val="24"/>
          <w:lang w:eastAsia="zh-CN"/>
        </w:rPr>
        <w:t>邵朱燚</w:t>
      </w:r>
      <w:r>
        <w:rPr>
          <w:rFonts w:hint="eastAsia" w:ascii="宋体" w:hAnsi="宋体" w:eastAsia="宋体" w:cs="Times New Roman"/>
          <w:color w:val="auto"/>
          <w:sz w:val="24"/>
        </w:rPr>
        <w:t xml:space="preserve">  </w:t>
      </w:r>
      <w:r>
        <w:rPr>
          <w:rFonts w:hint="eastAsia" w:ascii="宋体"/>
          <w:color w:val="auto"/>
          <w:sz w:val="24"/>
        </w:rPr>
        <w:t xml:space="preserve"> </w:t>
      </w:r>
      <w:r>
        <w:rPr>
          <w:rFonts w:hint="eastAsia" w:ascii="宋体" w:hAnsi="宋体" w:cs="宋体"/>
          <w:sz w:val="24"/>
        </w:rPr>
        <w:t xml:space="preserve">         联系电话：</w:t>
      </w:r>
      <w:r>
        <w:rPr>
          <w:rFonts w:hint="eastAsia" w:ascii="宋体" w:hAnsi="宋体" w:cs="宋体"/>
          <w:sz w:val="24"/>
          <w:lang w:val="en-US" w:eastAsia="zh-CN"/>
        </w:rPr>
        <w:t>0571-64811489</w:t>
      </w:r>
    </w:p>
    <w:p>
      <w:pPr>
        <w:spacing w:line="360" w:lineRule="auto"/>
        <w:ind w:firstLine="480"/>
        <w:rPr>
          <w:rFonts w:hint="default" w:ascii="宋体" w:hAnsi="宋体" w:eastAsia="宋体" w:cs="宋体"/>
          <w:b w:val="0"/>
          <w:bCs w:val="0"/>
          <w:color w:val="auto"/>
          <w:spacing w:val="-6"/>
          <w:kern w:val="0"/>
          <w:sz w:val="24"/>
          <w:szCs w:val="24"/>
          <w:lang w:val="en-US" w:eastAsia="zh-CN"/>
        </w:rPr>
      </w:pPr>
      <w:r>
        <w:rPr>
          <w:rFonts w:hint="eastAsia" w:ascii="宋体" w:hAnsi="宋体" w:eastAsia="宋体" w:cs="宋体"/>
          <w:b w:val="0"/>
          <w:bCs w:val="0"/>
          <w:color w:val="auto"/>
          <w:spacing w:val="-6"/>
          <w:kern w:val="0"/>
          <w:sz w:val="24"/>
          <w:szCs w:val="24"/>
          <w:lang w:val="zh-CN"/>
        </w:rPr>
        <w:t xml:space="preserve">质疑联系人： </w:t>
      </w:r>
      <w:r>
        <w:rPr>
          <w:rFonts w:hint="eastAsia" w:ascii="宋体" w:hAnsi="宋体" w:eastAsia="宋体" w:cs="Times New Roman"/>
          <w:color w:val="auto"/>
          <w:sz w:val="24"/>
          <w:lang w:eastAsia="zh-CN"/>
        </w:rPr>
        <w:t>姜子苗</w:t>
      </w:r>
      <w:r>
        <w:rPr>
          <w:rFonts w:hint="eastAsia" w:ascii="宋体" w:hAnsi="宋体" w:eastAsia="宋体" w:cs="宋体"/>
          <w:b w:val="0"/>
          <w:bCs w:val="0"/>
          <w:color w:val="auto"/>
          <w:spacing w:val="-6"/>
          <w:kern w:val="0"/>
          <w:sz w:val="24"/>
          <w:szCs w:val="24"/>
          <w:lang w:val="zh-CN"/>
        </w:rPr>
        <w:t xml:space="preserve">          </w:t>
      </w:r>
      <w:r>
        <w:rPr>
          <w:rFonts w:hint="eastAsia" w:ascii="宋体" w:hAnsi="宋体" w:cs="宋体"/>
          <w:b w:val="0"/>
          <w:bCs w:val="0"/>
          <w:color w:val="auto"/>
          <w:spacing w:val="-6"/>
          <w:kern w:val="0"/>
          <w:sz w:val="24"/>
          <w:szCs w:val="24"/>
          <w:lang w:val="en-US" w:eastAsia="zh-CN"/>
        </w:rPr>
        <w:t xml:space="preserve">   </w:t>
      </w:r>
      <w:r>
        <w:rPr>
          <w:rFonts w:hint="eastAsia" w:ascii="宋体" w:hAnsi="宋体" w:eastAsia="宋体" w:cs="宋体"/>
          <w:b w:val="0"/>
          <w:bCs w:val="0"/>
          <w:color w:val="auto"/>
          <w:spacing w:val="-6"/>
          <w:kern w:val="0"/>
          <w:sz w:val="24"/>
          <w:szCs w:val="24"/>
          <w:lang w:val="zh-CN"/>
        </w:rPr>
        <w:t>联系电话：</w:t>
      </w:r>
      <w:r>
        <w:rPr>
          <w:rFonts w:hint="eastAsia" w:ascii="宋体" w:hAnsi="宋体" w:eastAsia="宋体" w:cs="Times New Roman"/>
          <w:color w:val="auto"/>
          <w:sz w:val="24"/>
          <w:lang w:val="en-US" w:eastAsia="zh-CN"/>
        </w:rPr>
        <w:t>18069436059</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2.采购代理机构信息            </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名称：淳安县建设工程招标代理有限公司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地址：淳安县千岛湖镇环湖北路88号公路大厦7楼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项目联系人（询问）：徐红萍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项目联系方式（询问）：0571-64819847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质疑联系人：余八景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质疑联系方式：0571-65025799 </w:t>
      </w:r>
    </w:p>
    <w:p>
      <w:pPr>
        <w:spacing w:line="360" w:lineRule="auto"/>
        <w:ind w:firstLine="240" w:firstLineChars="100"/>
        <w:rPr>
          <w:rFonts w:hint="eastAsia" w:ascii="宋体" w:hAnsi="宋体" w:eastAsia="宋体" w:cs="宋体"/>
          <w:sz w:val="24"/>
        </w:rPr>
      </w:pPr>
      <w:r>
        <w:rPr>
          <w:rFonts w:hint="eastAsia" w:ascii="宋体" w:hAnsi="宋体" w:cs="宋体"/>
          <w:sz w:val="24"/>
        </w:rPr>
        <w:t xml:space="preserve"> </w:t>
      </w:r>
      <w:r>
        <w:rPr>
          <w:rFonts w:hint="eastAsia" w:ascii="宋体" w:hAnsi="宋体" w:eastAsia="宋体" w:cs="宋体"/>
          <w:sz w:val="24"/>
        </w:rPr>
        <w:t>3.</w:t>
      </w:r>
      <w:r>
        <w:rPr>
          <w:rFonts w:hint="eastAsia" w:ascii="宋体" w:hAnsi="宋体" w:eastAsia="宋体" w:cs="宋体"/>
          <w:sz w:val="24"/>
          <w:lang w:eastAsia="zh-CN"/>
        </w:rPr>
        <w:t>采购单位纪检监察</w:t>
      </w:r>
      <w:r>
        <w:rPr>
          <w:rFonts w:hint="eastAsia" w:ascii="宋体" w:hAnsi="宋体" w:eastAsia="宋体" w:cs="宋体"/>
          <w:sz w:val="24"/>
        </w:rPr>
        <w:t xml:space="preserve">部门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名称：淳安千岛湖建设集团有限公司纪检监察室</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eastAsia="zh-CN"/>
        </w:rPr>
        <w:t>地址：</w:t>
      </w:r>
      <w:r>
        <w:rPr>
          <w:rFonts w:hint="eastAsia" w:ascii="宋体" w:hAnsi="宋体" w:cs="宋体"/>
          <w:b w:val="0"/>
          <w:bCs w:val="0"/>
          <w:color w:val="auto"/>
          <w:spacing w:val="-6"/>
          <w:kern w:val="0"/>
          <w:sz w:val="24"/>
          <w:szCs w:val="24"/>
          <w:lang w:val="zh-CN"/>
        </w:rPr>
        <w:t>淳安县千岛湖镇新安北路</w:t>
      </w:r>
      <w:r>
        <w:rPr>
          <w:rFonts w:hint="eastAsia" w:ascii="宋体" w:hAnsi="宋体" w:cs="宋体"/>
          <w:b w:val="0"/>
          <w:bCs w:val="0"/>
          <w:color w:val="auto"/>
          <w:spacing w:val="-6"/>
          <w:kern w:val="0"/>
          <w:sz w:val="24"/>
          <w:szCs w:val="24"/>
          <w:lang w:val="en-US" w:eastAsia="zh-CN"/>
        </w:rPr>
        <w:t>42号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联系人 ：黄建成   </w:t>
      </w:r>
    </w:p>
    <w:p>
      <w:pPr>
        <w:spacing w:line="360" w:lineRule="auto"/>
        <w:ind w:firstLine="480" w:firstLineChars="200"/>
        <w:rPr>
          <w:rFonts w:ascii="宋体" w:hAnsi="宋体" w:cs="宋体"/>
          <w:sz w:val="24"/>
        </w:rPr>
      </w:pPr>
      <w:r>
        <w:rPr>
          <w:rFonts w:hint="eastAsia" w:ascii="宋体" w:hAnsi="宋体" w:cs="宋体"/>
          <w:sz w:val="24"/>
        </w:rPr>
        <w:t>监督投诉电话：</w:t>
      </w:r>
      <w:r>
        <w:rPr>
          <w:rFonts w:ascii="宋体" w:hAnsi="宋体" w:eastAsia="宋体" w:cs="宋体"/>
          <w:color w:val="auto"/>
          <w:sz w:val="24"/>
          <w:szCs w:val="24"/>
        </w:rPr>
        <w:t>0571—65010185</w:t>
      </w:r>
      <w:r>
        <w:rPr>
          <w:rFonts w:hint="eastAsia" w:ascii="宋体" w:hAnsi="宋体"/>
          <w:color w:val="auto"/>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若对项目采购电子交易系统操作有疑问，可登</w:t>
      </w:r>
      <w:r>
        <w:rPr>
          <w:rFonts w:hint="eastAsia" w:ascii="宋体" w:hAnsi="宋体" w:cs="宋体"/>
          <w:color w:val="262626" w:themeColor="text1" w:themeTint="D9"/>
          <w:sz w:val="24"/>
          <w14:textFill>
            <w14:solidFill>
              <w14:schemeClr w14:val="tx1">
                <w14:lumMod w14:val="85000"/>
                <w14:lumOff w14:val="15000"/>
              </w14:schemeClr>
            </w14:solidFill>
          </w14:textFill>
        </w:rPr>
        <w:t>录</w:t>
      </w:r>
      <w:r>
        <w:rPr>
          <w:rFonts w:hint="eastAsia" w:ascii="宋体" w:hAnsi="宋体" w:cs="宋体"/>
          <w:color w:val="262626" w:themeColor="text1" w:themeTint="D9"/>
          <w:sz w:val="24"/>
          <w:lang w:eastAsia="zh-CN"/>
          <w14:textFill>
            <w14:solidFill>
              <w14:schemeClr w14:val="tx1">
                <w14:lumMod w14:val="85000"/>
                <w14:lumOff w14:val="15000"/>
              </w14:schemeClr>
            </w14:solidFill>
          </w14:textFill>
        </w:rPr>
        <w:t>乐</w:t>
      </w:r>
      <w:r>
        <w:rPr>
          <w:rFonts w:hint="eastAsia" w:ascii="宋体" w:hAnsi="宋体" w:cs="宋体"/>
          <w:color w:val="262626" w:themeColor="text1" w:themeTint="D9"/>
          <w:sz w:val="24"/>
          <w:highlight w:val="none"/>
          <w14:textFill>
            <w14:solidFill>
              <w14:schemeClr w14:val="tx1">
                <w14:lumMod w14:val="85000"/>
                <w14:lumOff w14:val="15000"/>
              </w14:schemeClr>
            </w14:solidFill>
          </w14:textFill>
        </w:rPr>
        <w:t>采云（https://www.</w:t>
      </w:r>
      <w:r>
        <w:rPr>
          <w:rFonts w:hint="eastAsia" w:ascii="宋体" w:hAnsi="宋体" w:cs="宋体"/>
          <w:color w:val="262626" w:themeColor="text1" w:themeTint="D9"/>
          <w:sz w:val="24"/>
          <w:highlight w:val="none"/>
          <w:lang w:val="en-US" w:eastAsia="zh-CN"/>
          <w14:textFill>
            <w14:solidFill>
              <w14:schemeClr w14:val="tx1">
                <w14:lumMod w14:val="85000"/>
                <w14:lumOff w14:val="15000"/>
              </w14:schemeClr>
            </w14:solidFill>
          </w14:textFill>
        </w:rPr>
        <w:t>lecaiyun</w:t>
      </w:r>
      <w:r>
        <w:rPr>
          <w:rFonts w:hint="eastAsia" w:ascii="宋体" w:hAnsi="宋体" w:cs="宋体"/>
          <w:color w:val="262626" w:themeColor="text1" w:themeTint="D9"/>
          <w:sz w:val="24"/>
          <w:highlight w:val="none"/>
          <w14:textFill>
            <w14:solidFill>
              <w14:schemeClr w14:val="tx1">
                <w14:lumMod w14:val="85000"/>
                <w14:lumOff w14:val="15000"/>
              </w14:schemeClr>
            </w14:solidFill>
          </w14:textFill>
        </w:rPr>
        <w:t>.c</w:t>
      </w:r>
      <w:r>
        <w:rPr>
          <w:rFonts w:hint="eastAsia" w:ascii="宋体" w:hAnsi="宋体" w:cs="宋体"/>
          <w:color w:val="262626" w:themeColor="text1" w:themeTint="D9"/>
          <w:sz w:val="24"/>
          <w:highlight w:val="none"/>
          <w:lang w:val="en-US" w:eastAsia="zh-CN"/>
          <w14:textFill>
            <w14:solidFill>
              <w14:schemeClr w14:val="tx1">
                <w14:lumMod w14:val="85000"/>
                <w14:lumOff w14:val="15000"/>
              </w14:schemeClr>
            </w14:solidFill>
          </w14:textFill>
        </w:rPr>
        <w:t>om</w:t>
      </w:r>
      <w:r>
        <w:rPr>
          <w:rFonts w:hint="eastAsia" w:ascii="宋体" w:hAnsi="宋体" w:cs="宋体"/>
          <w:color w:val="262626" w:themeColor="text1" w:themeTint="D9"/>
          <w:sz w:val="24"/>
          <w:highlight w:val="none"/>
          <w14:textFill>
            <w14:solidFill>
              <w14:schemeClr w14:val="tx1">
                <w14:lumMod w14:val="85000"/>
                <w14:lumOff w14:val="15000"/>
              </w14:schemeClr>
            </w14:solidFill>
          </w14:textFill>
        </w:rPr>
        <w:t>/），</w:t>
      </w:r>
      <w:r>
        <w:rPr>
          <w:rFonts w:hint="eastAsia" w:ascii="宋体" w:hAnsi="宋体" w:cs="宋体"/>
          <w:color w:val="262626" w:themeColor="text1" w:themeTint="D9"/>
          <w:sz w:val="24"/>
          <w14:textFill>
            <w14:solidFill>
              <w14:schemeClr w14:val="tx1">
                <w14:lumMod w14:val="85000"/>
                <w14:lumOff w14:val="15000"/>
              </w14:schemeClr>
            </w14:solidFill>
          </w14:textFill>
        </w:rPr>
        <w:t>点击右侧咨询小采，获取采小蜜智能服务管</w:t>
      </w:r>
      <w:r>
        <w:rPr>
          <w:rFonts w:hint="eastAsia" w:ascii="宋体" w:hAnsi="宋体" w:cs="宋体"/>
          <w:sz w:val="24"/>
        </w:rPr>
        <w:t>家帮助，或拨打政采云</w:t>
      </w:r>
      <w:r>
        <w:rPr>
          <w:rFonts w:hint="eastAsia" w:ascii="宋体" w:hAnsi="宋体" w:cs="宋体"/>
          <w:sz w:val="24"/>
          <w:lang w:val="en-US" w:eastAsia="zh-CN"/>
        </w:rPr>
        <w:t>有限公司</w:t>
      </w:r>
      <w:r>
        <w:rPr>
          <w:rFonts w:hint="eastAsia" w:ascii="宋体" w:hAnsi="宋体" w:cs="宋体"/>
          <w:sz w:val="24"/>
        </w:rPr>
        <w:t>服务热线95763获取热线服务帮助。</w:t>
      </w:r>
    </w:p>
    <w:p>
      <w:pPr>
        <w:spacing w:line="360" w:lineRule="auto"/>
        <w:ind w:firstLine="480" w:firstLineChars="200"/>
        <w:rPr>
          <w:rFonts w:ascii="宋体" w:hAnsi="宋体" w:cs="宋体"/>
          <w:sz w:val="24"/>
          <w:highlight w:val="yellow"/>
        </w:rPr>
      </w:pPr>
      <w:r>
        <w:rPr>
          <w:rFonts w:hint="eastAsia" w:ascii="宋体" w:hAnsi="宋体" w:cs="宋体"/>
          <w:sz w:val="24"/>
          <w:highlight w:val="none"/>
        </w:rPr>
        <w:t>CA问题联系电话（人工）：汇信CA 400-888-4636；天谷CA 400-087-8198。</w:t>
      </w:r>
    </w:p>
    <w:p>
      <w:pPr>
        <w:pStyle w:val="35"/>
        <w:spacing w:line="360" w:lineRule="auto"/>
        <w:rPr>
          <w:rFonts w:hAnsi="宋体" w:cs="宋体"/>
          <w:snapToGrid/>
          <w:sz w:val="24"/>
          <w:szCs w:val="24"/>
        </w:rPr>
      </w:pPr>
      <w:r>
        <w:rPr>
          <w:rFonts w:hint="eastAsia" w:hAnsi="宋体" w:cs="宋体"/>
          <w:sz w:val="24"/>
        </w:rPr>
        <w:t xml:space="preserve">                        </w:t>
      </w:r>
      <w:r>
        <w:rPr>
          <w:rFonts w:hAnsi="宋体" w:cs="宋体"/>
          <w:b/>
          <w:sz w:val="36"/>
          <w:szCs w:val="20"/>
        </w:rPr>
        <w:t xml:space="preserve"> </w:t>
      </w:r>
      <w:r>
        <w:rPr>
          <w:rFonts w:hint="eastAsia" w:hAnsi="宋体" w:cs="宋体"/>
          <w:b/>
          <w:sz w:val="36"/>
          <w:szCs w:val="20"/>
        </w:rPr>
        <w:t xml:space="preserve">       </w:t>
      </w:r>
    </w:p>
    <w:p>
      <w:pPr>
        <w:pStyle w:val="4"/>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3"/>
        <w:tblW w:w="976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7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72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lang w:eastAsia="zh-CN"/>
              </w:rPr>
              <w:t>服务</w:t>
            </w:r>
            <w:r>
              <w:rPr>
                <w:rFonts w:hint="eastAsia" w:ascii="宋体" w:hAnsi="宋体" w:cs="宋体"/>
                <w:sz w:val="24"/>
              </w:rPr>
              <w:t>类</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7293" w:type="dxa"/>
            <w:tcBorders>
              <w:top w:val="single" w:color="000000" w:sz="8" w:space="0"/>
              <w:left w:val="single" w:color="000000" w:sz="2" w:space="0"/>
              <w:bottom w:val="single" w:color="000000" w:sz="8" w:space="0"/>
              <w:right w:val="single" w:color="000000" w:sz="8" w:space="0"/>
            </w:tcBorders>
            <w:vAlign w:val="center"/>
          </w:tcPr>
          <w:p>
            <w:pPr>
              <w:pStyle w:val="4"/>
              <w:rPr>
                <w:rFonts w:ascii="宋体" w:hAnsi="宋体" w:eastAsia="宋体" w:cs="宋体"/>
                <w:lang w:val="en-US"/>
              </w:rPr>
            </w:pPr>
            <w:r>
              <w:rPr>
                <w:rFonts w:hint="eastAsia" w:ascii="宋体" w:hAnsi="宋体" w:eastAsia="宋体" w:cs="宋体"/>
                <w:b/>
                <w:bCs w:val="0"/>
                <w:color w:val="auto"/>
                <w:kern w:val="2"/>
                <w:sz w:val="24"/>
                <w:szCs w:val="24"/>
                <w:highlight w:val="none"/>
                <w:lang w:val="en-US" w:eastAsia="zh-CN" w:bidi="ar-SA"/>
              </w:rPr>
              <w:t>采购标的及所属行业详见报价文件中的《中小企业声明函》。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0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sym w:font="Wingdings" w:char="00FE"/>
            </w:r>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lang w:val="en-US" w:eastAsia="zh-CN"/>
              </w:rPr>
              <w:t>数据核对</w:t>
            </w:r>
            <w:r>
              <w:rPr>
                <w:rFonts w:hint="eastAsia" w:ascii="宋体" w:hAnsi="宋体" w:cs="宋体"/>
                <w:sz w:val="24"/>
              </w:rPr>
              <w:t>工作分包。</w:t>
            </w:r>
            <w:r>
              <w:rPr>
                <w:rFonts w:hint="eastAsia" w:ascii="MS Gothic" w:hAnsi="MS Gothic" w:cs="宋体"/>
                <w:kern w:val="0"/>
                <w:sz w:val="24"/>
              </w:rPr>
              <w:t>☐</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spacing w:line="360" w:lineRule="auto"/>
              <w:rPr>
                <w:rFonts w:hint="eastAsia" w:ascii="宋体" w:hAnsi="宋体" w:eastAsia="宋体" w:cs="宋体"/>
                <w:kern w:val="0"/>
                <w:sz w:val="24"/>
                <w:lang w:eastAsia="zh-CN"/>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r>
              <w:rPr>
                <w:rFonts w:hint="eastAsia" w:ascii="宋体" w:hAnsi="宋体" w:cs="宋体"/>
                <w:kern w:val="0"/>
                <w:sz w:val="24"/>
              </w:rPr>
              <w:t>B要求提供</w:t>
            </w:r>
            <w:r>
              <w:rPr>
                <w:rFonts w:hint="eastAsia" w:ascii="宋体" w:hAnsi="宋体" w:cs="宋体"/>
                <w:kern w:val="0"/>
                <w:sz w:val="24"/>
                <w:lang w:eastAsia="zh-CN"/>
              </w:rPr>
              <w:t>。</w:t>
            </w:r>
          </w:p>
          <w:p>
            <w:pPr>
              <w:numPr>
                <w:ilvl w:val="0"/>
                <w:numId w:val="2"/>
              </w:numPr>
              <w:spacing w:line="360" w:lineRule="auto"/>
              <w:rPr>
                <w:rFonts w:ascii="宋体" w:hAnsi="宋体" w:cs="宋体"/>
                <w:b/>
                <w:bCs/>
                <w:kern w:val="0"/>
                <w:sz w:val="24"/>
                <w:u w:val="single"/>
              </w:rPr>
            </w:pPr>
            <w:r>
              <w:rPr>
                <w:rFonts w:hint="eastAsia" w:ascii="宋体" w:hAnsi="宋体" w:cs="宋体"/>
                <w:b/>
                <w:bCs/>
                <w:snapToGrid w:val="0"/>
                <w:kern w:val="28"/>
                <w:sz w:val="24"/>
              </w:rPr>
              <w:t>样品：</w:t>
            </w:r>
            <w:r>
              <w:rPr>
                <w:rFonts w:hint="eastAsia" w:ascii="宋体" w:hAnsi="宋体" w:cs="宋体"/>
                <w:sz w:val="24"/>
                <w:u w:val="single"/>
              </w:rPr>
              <w:t xml:space="preserve"> </w:t>
            </w:r>
            <w:r>
              <w:rPr>
                <w:rFonts w:hint="eastAsia" w:ascii="宋体" w:hAnsi="宋体" w:cs="宋体"/>
                <w:snapToGrid w:val="0"/>
                <w:kern w:val="28"/>
                <w:sz w:val="24"/>
                <w:u w:val="single"/>
                <w:lang w:val="en-US" w:eastAsia="zh-CN"/>
              </w:rPr>
              <w:t xml:space="preserve">   </w:t>
            </w:r>
            <w:r>
              <w:rPr>
                <w:rFonts w:hint="eastAsia" w:ascii="宋体" w:hAnsi="宋体" w:cs="宋体"/>
                <w:snapToGrid w:val="0"/>
                <w:kern w:val="28"/>
                <w:sz w:val="24"/>
                <w:u w:val="single"/>
              </w:rPr>
              <w:t xml:space="preserve"> </w:t>
            </w:r>
            <w:r>
              <w:rPr>
                <w:rFonts w:hint="eastAsia" w:ascii="宋体" w:hAnsi="宋体" w:cs="宋体"/>
                <w:snapToGrid w:val="0"/>
                <w:kern w:val="28"/>
                <w:sz w:val="24"/>
                <w:u w:val="single"/>
                <w:lang w:eastAsia="zh-CN"/>
              </w:rPr>
              <w:t>。</w:t>
            </w:r>
          </w:p>
          <w:p>
            <w:pPr>
              <w:numPr>
                <w:ilvl w:val="0"/>
                <w:numId w:val="2"/>
              </w:numPr>
              <w:spacing w:line="360" w:lineRule="auto"/>
              <w:rPr>
                <w:rFonts w:ascii="宋体" w:hAnsi="宋体" w:cs="宋体"/>
                <w:kern w:val="0"/>
                <w:sz w:val="24"/>
              </w:rPr>
            </w:pP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snapToGrid w:val="0"/>
                <w:kern w:val="28"/>
                <w:sz w:val="24"/>
                <w:u w:val="single"/>
                <w:lang w:val="en-US" w:eastAsia="zh-CN"/>
              </w:rPr>
              <w:t xml:space="preserve">   </w:t>
            </w:r>
            <w:r>
              <w:rPr>
                <w:rFonts w:hint="eastAsia" w:ascii="宋体" w:hAnsi="宋体" w:cs="宋体"/>
                <w:snapToGrid w:val="0"/>
                <w:kern w:val="28"/>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lang w:val="en-US" w:eastAsia="zh-CN"/>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b/>
                <w:bCs/>
                <w:sz w:val="24"/>
              </w:rPr>
              <w:t>（5）</w:t>
            </w:r>
            <w:r>
              <w:rPr>
                <w:rFonts w:hint="eastAsia" w:ascii="仿宋_GB2312" w:hAnsi="仿宋" w:eastAsia="仿宋_GB2312"/>
                <w:b/>
                <w:bCs/>
                <w:sz w:val="24"/>
                <w:u w:val="single"/>
              </w:rPr>
              <w:t>提供样品的时间：</w:t>
            </w:r>
            <w:r>
              <w:rPr>
                <w:rFonts w:hint="eastAsia" w:ascii="仿宋_GB2312" w:hAnsi="仿宋" w:eastAsia="仿宋_GB2312"/>
                <w:b/>
                <w:bCs/>
                <w:color w:val="auto"/>
                <w:sz w:val="24"/>
                <w:u w:val="single"/>
                <w:lang w:val="en-US" w:eastAsia="zh-CN"/>
              </w:rPr>
              <w:t xml:space="preserve">                    </w:t>
            </w:r>
            <w:r>
              <w:rPr>
                <w:rFonts w:hint="eastAsia" w:ascii="仿宋_GB2312" w:hAnsi="仿宋" w:eastAsia="仿宋_GB2312"/>
                <w:b/>
                <w:bCs/>
                <w:sz w:val="24"/>
                <w:u w:val="single"/>
              </w:rPr>
              <w:t>。</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XXXXXXXXXXXXXXXXXXXXXXXXXXXXXXXXX..............</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729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72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72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cs="宋体"/>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w:t>
            </w:r>
            <w:r>
              <w:rPr>
                <w:rFonts w:hint="eastAsia" w:ascii="宋体" w:hAnsi="宋体" w:cs="宋体"/>
                <w:b/>
                <w:bCs/>
                <w:sz w:val="24"/>
                <w:highlight w:val="none"/>
                <w:lang w:eastAsia="zh-CN"/>
              </w:rPr>
              <w:t>乐</w:t>
            </w:r>
            <w:r>
              <w:rPr>
                <w:rFonts w:hint="eastAsia" w:ascii="宋体" w:hAnsi="宋体" w:cs="宋体"/>
                <w:b/>
                <w:bCs/>
                <w:sz w:val="24"/>
                <w:highlight w:val="none"/>
              </w:rPr>
              <w:t>采购</w:t>
            </w:r>
            <w:r>
              <w:rPr>
                <w:rFonts w:hint="eastAsia" w:ascii="宋体" w:hAnsi="宋体" w:cs="宋体"/>
                <w:b/>
                <w:bCs/>
                <w:sz w:val="24"/>
              </w:rPr>
              <w:t>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7293" w:type="dxa"/>
            <w:tcBorders>
              <w:top w:val="single" w:color="000000" w:sz="8" w:space="0"/>
              <w:left w:val="single" w:color="000000" w:sz="2" w:space="0"/>
              <w:bottom w:val="single" w:color="auto" w:sz="4" w:space="0"/>
              <w:right w:val="single" w:color="000000" w:sz="8" w:space="0"/>
            </w:tcBorders>
            <w:vAlign w:val="center"/>
          </w:tcPr>
          <w:p>
            <w:pPr>
              <w:pStyle w:val="35"/>
              <w:snapToGrid w:val="0"/>
              <w:spacing w:before="120" w:after="120"/>
              <w:rPr>
                <w:rFonts w:ascii="仿宋_GB2312" w:hAnsi="仿宋" w:eastAsia="仿宋_GB2312" w:cs="Times New Roman"/>
                <w:kern w:val="28"/>
                <w:sz w:val="24"/>
                <w:szCs w:val="24"/>
              </w:rPr>
            </w:pPr>
            <w:r>
              <w:rPr>
                <w:rFonts w:hint="eastAsia" w:ascii="仿宋_GB2312" w:hAnsi="仿宋" w:eastAsia="仿宋_GB2312" w:cs="Times New Roman"/>
                <w:kern w:val="28"/>
                <w:sz w:val="24"/>
                <w:szCs w:val="24"/>
              </w:rPr>
              <w:t>本项目实行电子投标。</w:t>
            </w:r>
          </w:p>
          <w:p>
            <w:pPr>
              <w:pStyle w:val="35"/>
              <w:snapToGrid w:val="0"/>
              <w:spacing w:before="120" w:after="120"/>
              <w:ind w:firstLine="360" w:firstLineChars="150"/>
              <w:rPr>
                <w:rFonts w:ascii="仿宋_GB2312" w:hAnsi="仿宋" w:eastAsia="仿宋_GB2312" w:cs="Times New Roman"/>
                <w:kern w:val="28"/>
                <w:sz w:val="24"/>
                <w:szCs w:val="24"/>
              </w:rPr>
            </w:pPr>
            <w:r>
              <w:rPr>
                <w:rFonts w:hint="eastAsia" w:ascii="仿宋_GB2312" w:hAnsi="仿宋" w:eastAsia="仿宋_GB2312" w:cs="Times New Roman"/>
                <w:kern w:val="28"/>
                <w:sz w:val="24"/>
                <w:szCs w:val="24"/>
              </w:rPr>
              <w:t>1.供应商应准备电子投标文件、以介质存储的数据电文形式的备份投标文件两类：</w:t>
            </w:r>
          </w:p>
          <w:p>
            <w:pPr>
              <w:pStyle w:val="35"/>
              <w:snapToGrid w:val="0"/>
              <w:spacing w:before="120" w:after="120"/>
              <w:ind w:firstLine="240" w:firstLineChars="100"/>
              <w:rPr>
                <w:rFonts w:ascii="仿宋_GB2312" w:hAnsi="仿宋" w:eastAsia="仿宋_GB2312" w:cs="Times New Roman"/>
                <w:kern w:val="28"/>
                <w:sz w:val="24"/>
                <w:szCs w:val="24"/>
                <w:highlight w:val="none"/>
              </w:rPr>
            </w:pPr>
            <w:r>
              <w:rPr>
                <w:rFonts w:hint="eastAsia" w:ascii="仿宋_GB2312" w:hAnsi="仿宋" w:eastAsia="仿宋_GB2312" w:cs="Times New Roman"/>
                <w:kern w:val="28"/>
                <w:sz w:val="24"/>
                <w:szCs w:val="24"/>
              </w:rPr>
              <w:t>（1）电子投标文件，</w:t>
            </w:r>
            <w:r>
              <w:rPr>
                <w:rFonts w:hint="eastAsia" w:ascii="仿宋_GB2312" w:hAnsi="仿宋" w:eastAsia="仿宋_GB2312" w:cs="Times New Roman"/>
                <w:kern w:val="28"/>
                <w:sz w:val="24"/>
                <w:szCs w:val="24"/>
                <w:highlight w:val="none"/>
              </w:rPr>
              <w:t>按</w:t>
            </w:r>
            <w:r>
              <w:rPr>
                <w:rFonts w:hint="eastAsia" w:ascii="仿宋_GB2312" w:hAnsi="仿宋" w:eastAsia="仿宋_GB2312" w:cs="Times New Roman"/>
                <w:kern w:val="28"/>
                <w:sz w:val="24"/>
                <w:szCs w:val="24"/>
                <w:highlight w:val="none"/>
                <w:lang w:eastAsia="zh-CN"/>
              </w:rPr>
              <w:t>乐</w:t>
            </w:r>
            <w:r>
              <w:rPr>
                <w:rFonts w:hint="eastAsia" w:ascii="仿宋_GB2312" w:hAnsi="仿宋" w:eastAsia="仿宋_GB2312" w:cs="Times New Roman"/>
                <w:kern w:val="28"/>
                <w:sz w:val="24"/>
                <w:szCs w:val="24"/>
                <w:highlight w:val="none"/>
              </w:rPr>
              <w:t>采云平台项目采购-电子招投标操作指南及本招标文件要求递交。</w:t>
            </w:r>
          </w:p>
          <w:p>
            <w:pPr>
              <w:pStyle w:val="35"/>
              <w:snapToGrid w:val="0"/>
              <w:spacing w:before="120" w:after="120"/>
              <w:ind w:firstLine="240" w:firstLineChars="100"/>
              <w:rPr>
                <w:rFonts w:ascii="仿宋_GB2312" w:hAnsi="仿宋" w:eastAsia="仿宋_GB2312" w:cs="Times New Roman"/>
                <w:kern w:val="28"/>
                <w:sz w:val="24"/>
                <w:szCs w:val="24"/>
                <w:highlight w:val="none"/>
              </w:rPr>
            </w:pPr>
            <w:r>
              <w:rPr>
                <w:rFonts w:hint="eastAsia" w:ascii="仿宋_GB2312" w:hAnsi="仿宋" w:eastAsia="仿宋_GB2312" w:cs="Times New Roman"/>
                <w:kern w:val="28"/>
                <w:sz w:val="24"/>
                <w:szCs w:val="24"/>
                <w:highlight w:val="none"/>
              </w:rPr>
              <w:t>（2）以介质存储的数据电文形式的备份投标文件：按</w:t>
            </w:r>
            <w:r>
              <w:rPr>
                <w:rFonts w:hint="eastAsia" w:ascii="仿宋_GB2312" w:hAnsi="仿宋" w:eastAsia="仿宋_GB2312" w:cs="Times New Roman"/>
                <w:kern w:val="28"/>
                <w:sz w:val="24"/>
                <w:szCs w:val="24"/>
                <w:highlight w:val="none"/>
                <w:lang w:eastAsia="zh-CN"/>
              </w:rPr>
              <w:t>乐</w:t>
            </w:r>
            <w:r>
              <w:rPr>
                <w:rFonts w:hint="eastAsia" w:ascii="仿宋_GB2312" w:hAnsi="仿宋" w:eastAsia="仿宋_GB2312" w:cs="Times New Roman"/>
                <w:kern w:val="28"/>
                <w:sz w:val="24"/>
                <w:szCs w:val="24"/>
                <w:highlight w:val="none"/>
              </w:rPr>
              <w:t>采云平台项目采购-电子招投标操作指南制作备份投标文件（后缀名为.bfbs），在投标截止时间前以电子邮件形式递交至(</w:t>
            </w:r>
            <w:r>
              <w:rPr>
                <w:rFonts w:hint="eastAsia" w:ascii="仿宋_GB2312" w:hAnsi="仿宋" w:eastAsia="仿宋_GB2312" w:cs="Times New Roman"/>
                <w:kern w:val="28"/>
                <w:sz w:val="24"/>
                <w:szCs w:val="24"/>
                <w:highlight w:val="none"/>
                <w:lang w:val="en-US" w:eastAsia="zh-CN"/>
              </w:rPr>
              <w:fldChar w:fldCharType="begin"/>
            </w:r>
            <w:r>
              <w:rPr>
                <w:rFonts w:hint="eastAsia" w:ascii="仿宋_GB2312" w:hAnsi="仿宋" w:eastAsia="仿宋_GB2312" w:cs="Times New Roman"/>
                <w:kern w:val="28"/>
                <w:sz w:val="24"/>
                <w:szCs w:val="24"/>
                <w:highlight w:val="none"/>
                <w:lang w:val="en-US" w:eastAsia="zh-CN"/>
              </w:rPr>
              <w:instrText xml:space="preserve">HYPERLINK "mailto:2990430955@qq.com"</w:instrText>
            </w:r>
            <w:r>
              <w:rPr>
                <w:rFonts w:hint="eastAsia" w:ascii="仿宋_GB2312" w:hAnsi="仿宋" w:eastAsia="仿宋_GB2312" w:cs="Times New Roman"/>
                <w:kern w:val="28"/>
                <w:sz w:val="24"/>
                <w:szCs w:val="24"/>
                <w:highlight w:val="none"/>
                <w:lang w:val="en-US" w:eastAsia="zh-CN"/>
              </w:rPr>
              <w:fldChar w:fldCharType="separate"/>
            </w:r>
            <w:r>
              <w:rPr>
                <w:rFonts w:hint="eastAsia" w:ascii="仿宋_GB2312" w:hAnsi="仿宋" w:eastAsia="仿宋_GB2312" w:cs="Times New Roman"/>
                <w:kern w:val="28"/>
                <w:sz w:val="24"/>
                <w:szCs w:val="24"/>
                <w:highlight w:val="none"/>
                <w:lang w:val="en-US" w:eastAsia="zh-CN"/>
              </w:rPr>
              <w:t>1487692964@qq.com</w:t>
            </w:r>
            <w:r>
              <w:rPr>
                <w:rFonts w:hint="eastAsia" w:ascii="仿宋_GB2312" w:hAnsi="仿宋" w:eastAsia="仿宋_GB2312" w:cs="Times New Roman"/>
                <w:kern w:val="28"/>
                <w:sz w:val="24"/>
                <w:szCs w:val="24"/>
                <w:highlight w:val="none"/>
                <w:lang w:val="en-US" w:eastAsia="zh-CN"/>
              </w:rPr>
              <w:fldChar w:fldCharType="end"/>
            </w:r>
            <w:r>
              <w:rPr>
                <w:rFonts w:hint="eastAsia" w:ascii="仿宋_GB2312" w:hAnsi="仿宋" w:eastAsia="仿宋_GB2312" w:cs="Times New Roman"/>
                <w:kern w:val="28"/>
                <w:sz w:val="24"/>
                <w:szCs w:val="24"/>
                <w:highlight w:val="none"/>
              </w:rPr>
              <w:t>)。</w:t>
            </w:r>
          </w:p>
          <w:p>
            <w:pPr>
              <w:snapToGrid w:val="0"/>
              <w:ind w:firstLine="240" w:firstLineChars="100"/>
              <w:rPr>
                <w:rFonts w:ascii="仿宋_GB2312" w:hAnsi="仿宋" w:eastAsia="仿宋_GB2312"/>
                <w:snapToGrid w:val="0"/>
                <w:kern w:val="28"/>
                <w:sz w:val="24"/>
              </w:rPr>
            </w:pPr>
            <w:r>
              <w:rPr>
                <w:rFonts w:hint="eastAsia" w:ascii="仿宋_GB2312" w:hAnsi="仿宋" w:eastAsia="仿宋_GB2312"/>
                <w:snapToGrid w:val="0"/>
                <w:kern w:val="28"/>
                <w:sz w:val="24"/>
              </w:rPr>
              <w:t>（3）投标文件启用顺序和效力。投标文件的启用，按先后顺位分别为电子投标文件、以介质存储的数据电文形式的备份投标文件。顺位在先的投标文件已按时解密的，备份投标文件自动失效。</w:t>
            </w:r>
          </w:p>
          <w:p>
            <w:pPr>
              <w:rPr>
                <w:rFonts w:ascii="仿宋_GB2312" w:hAnsi="仿宋" w:eastAsia="仿宋_GB2312"/>
                <w:snapToGrid w:val="0"/>
                <w:kern w:val="28"/>
                <w:sz w:val="24"/>
              </w:rPr>
            </w:pPr>
            <w:r>
              <w:rPr>
                <w:rFonts w:hint="eastAsia" w:ascii="仿宋_GB2312" w:hAnsi="仿宋" w:eastAsia="仿宋_GB2312"/>
                <w:snapToGrid w:val="0"/>
                <w:kern w:val="28"/>
                <w:sz w:val="24"/>
              </w:rPr>
              <w:t>▲未传输递交电子投标文件的，投标无效。</w:t>
            </w:r>
          </w:p>
          <w:p>
            <w:pPr>
              <w:pStyle w:val="35"/>
              <w:spacing w:line="360" w:lineRule="auto"/>
              <w:rPr>
                <w:rFonts w:hAnsi="宋体" w:cs="宋体"/>
                <w:kern w:val="28"/>
                <w:sz w:val="24"/>
              </w:rPr>
            </w:pPr>
            <w:r>
              <w:rPr>
                <w:rFonts w:hint="eastAsia" w:ascii="仿宋_GB2312" w:hAnsi="仿宋" w:eastAsia="仿宋_GB2312"/>
                <w:kern w:val="28"/>
                <w:sz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0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Arial" w:asciiTheme="minorEastAsia" w:hAnsiTheme="minorEastAsia" w:eastAsiaTheme="minorEastAsia"/>
                <w:b w:val="0"/>
                <w:bCs w:val="0"/>
                <w:kern w:val="0"/>
                <w:sz w:val="24"/>
              </w:rPr>
            </w:pPr>
            <w:r>
              <w:rPr>
                <w:rFonts w:hint="eastAsia" w:ascii="宋体" w:hAnsi="宋体"/>
                <w:b w:val="0"/>
                <w:bCs w:val="0"/>
                <w:sz w:val="24"/>
              </w:rPr>
              <w:t>本招标文件的解释权属于采购单位和委托代理机构。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 w:val="0"/>
                <w:bCs w:val="0"/>
                <w:sz w:val="24"/>
              </w:rPr>
            </w:pPr>
            <w:r>
              <w:rPr>
                <w:rFonts w:hint="eastAsia" w:ascii="宋体" w:hAnsi="宋体"/>
                <w:b/>
                <w:bCs/>
                <w:sz w:val="24"/>
              </w:rPr>
              <w:t>如发现投标单位提供虚假材料参与我县国有企业采购投标活动的，无论中标与否，将取消该投标单位在本平台三年内的投标资格。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招标代理服务费</w:t>
            </w:r>
          </w:p>
        </w:tc>
        <w:tc>
          <w:tcPr>
            <w:tcW w:w="7293" w:type="dxa"/>
            <w:tcBorders>
              <w:top w:val="single" w:color="auto" w:sz="4" w:space="0"/>
              <w:left w:val="single" w:color="auto" w:sz="4" w:space="0"/>
              <w:bottom w:val="single" w:color="auto" w:sz="4" w:space="0"/>
              <w:right w:val="single" w:color="auto" w:sz="4" w:space="0"/>
            </w:tcBorders>
            <w:vAlign w:val="center"/>
          </w:tcPr>
          <w:p>
            <w:pPr>
              <w:pStyle w:val="24"/>
              <w:rPr>
                <w:rFonts w:hint="eastAsia" w:ascii="宋体" w:hAnsi="宋体"/>
                <w:sz w:val="24"/>
              </w:rPr>
            </w:pPr>
            <w:r>
              <w:rPr>
                <w:rFonts w:hint="eastAsia" w:ascii="宋体" w:hAnsi="宋体"/>
                <w:sz w:val="24"/>
              </w:rPr>
              <w:t>本项目的招标代理服务费由中标人一次性向招标代理机构交付，由淳安县产权经纪有限公司统一代收。本项目根据淳国资办[2021]32号文《淳安县国有资产监督管理办公室关于明确国有产权交易、货物与服务采购收费标准及费用分配的通知》收取招标代理费</w:t>
            </w:r>
            <w:r>
              <w:rPr>
                <w:rFonts w:hint="eastAsia" w:ascii="宋体" w:hAnsi="宋体"/>
                <w:sz w:val="24"/>
                <w:highlight w:val="none"/>
              </w:rPr>
              <w:t>（收费附表见附件</w:t>
            </w:r>
            <w:r>
              <w:rPr>
                <w:rFonts w:hint="eastAsia" w:hAnsi="宋体"/>
                <w:sz w:val="24"/>
                <w:highlight w:val="none"/>
                <w:lang w:val="en-US" w:eastAsia="zh-CN"/>
              </w:rPr>
              <w:t>8</w:t>
            </w:r>
            <w:r>
              <w:rPr>
                <w:rFonts w:hint="eastAsia" w:ascii="宋体" w:hAnsi="宋体"/>
                <w:sz w:val="24"/>
                <w:highlight w:val="none"/>
              </w:rPr>
              <w:t>）</w:t>
            </w:r>
            <w:r>
              <w:rPr>
                <w:rFonts w:hint="eastAsia" w:ascii="宋体" w:hAnsi="宋体"/>
                <w:sz w:val="24"/>
              </w:rPr>
              <w:t>，其余按实收取,本项目采购评审费由采购单位支付。</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收款单位名称：淳安县产权经纪有限公司</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户名：淳安县产权经纪有限公司；银行账号：201000141262838</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开户银行：浙江淳安农村商业银行股份有限公司南山支行宏山分理处</w:t>
            </w:r>
          </w:p>
          <w:p>
            <w:pPr>
              <w:spacing w:line="360" w:lineRule="auto"/>
              <w:rPr>
                <w:rFonts w:cs="Arial" w:asciiTheme="minorEastAsia" w:hAnsiTheme="minorEastAsia" w:eastAsiaTheme="minorEastAsia"/>
                <w:kern w:val="0"/>
                <w:sz w:val="24"/>
              </w:rPr>
            </w:pPr>
            <w:r>
              <w:rPr>
                <w:rFonts w:hint="eastAsia" w:ascii="宋体" w:hAnsi="宋体" w:eastAsia="宋体" w:cs="Arial"/>
                <w:snapToGrid w:val="0"/>
                <w:kern w:val="2"/>
                <w:sz w:val="24"/>
                <w:szCs w:val="21"/>
                <w:lang w:val="zh-CN" w:eastAsia="zh-CN" w:bidi="ar-SA"/>
              </w:rPr>
              <w:t>联系人：周有英          联系电话：0571-64880506</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pStyle w:val="24"/>
        <w:rPr>
          <w:rFonts w:hint="eastAsia" w:ascii="宋体" w:hAnsi="宋体" w:cs="宋体"/>
          <w:b/>
          <w:sz w:val="32"/>
          <w:szCs w:val="20"/>
        </w:rPr>
      </w:pPr>
    </w:p>
    <w:p>
      <w:pPr>
        <w:pStyle w:val="25"/>
        <w:rPr>
          <w:rFonts w:hint="eastAsia" w:ascii="宋体" w:hAnsi="宋体" w:cs="宋体"/>
          <w:b/>
          <w:sz w:val="32"/>
          <w:szCs w:val="20"/>
        </w:rPr>
      </w:pPr>
    </w:p>
    <w:p>
      <w:pPr>
        <w:pStyle w:val="26"/>
        <w:rPr>
          <w:rFonts w:hint="eastAsia" w:ascii="宋体" w:hAnsi="宋体" w:cs="宋体"/>
          <w:b/>
          <w:sz w:val="32"/>
          <w:szCs w:val="20"/>
        </w:rPr>
      </w:pPr>
    </w:p>
    <w:p>
      <w:pPr>
        <w:rPr>
          <w:rFonts w:hint="eastAsia" w:ascii="宋体" w:hAnsi="宋体" w:cs="宋体"/>
          <w:b/>
          <w:sz w:val="32"/>
          <w:szCs w:val="20"/>
        </w:rPr>
      </w:pPr>
    </w:p>
    <w:p>
      <w:pPr>
        <w:pStyle w:val="2"/>
        <w:rPr>
          <w:rFonts w:hint="eastAsia" w:ascii="宋体" w:hAnsi="宋体" w:cs="宋体"/>
          <w:b/>
          <w:sz w:val="32"/>
          <w:szCs w:val="20"/>
        </w:rPr>
      </w:pPr>
    </w:p>
    <w:p>
      <w:pPr>
        <w:rPr>
          <w:rFonts w:hint="eastAsia" w:ascii="宋体" w:hAnsi="宋体" w:cs="宋体"/>
          <w:b/>
          <w:sz w:val="32"/>
          <w:szCs w:val="20"/>
        </w:rPr>
      </w:pPr>
    </w:p>
    <w:p>
      <w:pPr>
        <w:pStyle w:val="2"/>
        <w:rPr>
          <w:rFonts w:hint="eastAsia" w:ascii="宋体" w:hAnsi="宋体" w:cs="宋体"/>
          <w:b/>
          <w:sz w:val="32"/>
          <w:szCs w:val="20"/>
        </w:rPr>
      </w:pPr>
    </w:p>
    <w:p>
      <w:pPr>
        <w:rPr>
          <w:rFonts w:hint="eastAsia" w:ascii="宋体" w:hAnsi="宋体" w:cs="宋体"/>
          <w:b/>
          <w:sz w:val="32"/>
          <w:szCs w:val="20"/>
        </w:rPr>
      </w:pPr>
    </w:p>
    <w:p>
      <w:pPr>
        <w:pStyle w:val="2"/>
        <w:rPr>
          <w:rFonts w:hint="eastAsia"/>
        </w:rPr>
      </w:pPr>
    </w:p>
    <w:p>
      <w:pPr>
        <w:pStyle w:val="25"/>
        <w:rPr>
          <w:rFonts w:hint="eastAsia"/>
        </w:rPr>
      </w:pPr>
    </w:p>
    <w:p>
      <w:pPr>
        <w:adjustRightInd/>
        <w:spacing w:line="360" w:lineRule="auto"/>
        <w:ind w:firstLine="3845" w:firstLineChars="1197"/>
        <w:outlineLvl w:val="0"/>
        <w:rPr>
          <w:rFonts w:hint="eastAsia" w:ascii="宋体" w:hAnsi="宋体" w:cs="宋体"/>
          <w:b/>
          <w:sz w:val="32"/>
          <w:szCs w:val="20"/>
        </w:rPr>
      </w:pPr>
      <w:r>
        <w:rPr>
          <w:rFonts w:hint="eastAsia" w:ascii="宋体" w:hAnsi="宋体" w:cs="宋体"/>
          <w:b/>
          <w:sz w:val="32"/>
          <w:szCs w:val="20"/>
        </w:rPr>
        <w:t>一、总则</w:t>
      </w:r>
    </w:p>
    <w:p>
      <w:pPr>
        <w:pStyle w:val="24"/>
      </w:pP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宋体" w:hAnsi="宋体" w:cs="宋体"/>
          <w:sz w:val="24"/>
          <w:lang w:val="en-US" w:eastAsia="zh-CN"/>
        </w:rPr>
        <w:t>5</w:t>
      </w:r>
      <w:r>
        <w:rPr>
          <w:rFonts w:hint="eastAsia" w:ascii="宋体" w:hAnsi="宋体" w:cs="宋体"/>
          <w:sz w:val="24"/>
        </w:rPr>
        <w:t>）。</w:t>
      </w:r>
    </w:p>
    <w:p>
      <w:pPr>
        <w:spacing w:line="360" w:lineRule="auto"/>
        <w:ind w:firstLine="480" w:firstLineChars="200"/>
        <w:rPr>
          <w:rFonts w:ascii="宋体" w:hAnsi="宋体" w:cs="宋体"/>
          <w:color w:val="auto"/>
          <w:sz w:val="24"/>
          <w:highlight w:val="none"/>
        </w:rPr>
      </w:pPr>
      <w:r>
        <w:rPr>
          <w:rFonts w:hint="eastAsia" w:ascii="宋体" w:hAnsi="宋体" w:cs="宋体"/>
          <w:sz w:val="24"/>
        </w:rPr>
        <w:t>2.6“电子交易平台”系指本项目采购活动所依托的</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采云平台（https://www.</w:t>
      </w:r>
      <w:r>
        <w:rPr>
          <w:rFonts w:hint="eastAsia" w:ascii="宋体" w:hAnsi="宋体" w:cs="宋体"/>
          <w:color w:val="auto"/>
          <w:sz w:val="24"/>
          <w:highlight w:val="none"/>
          <w:lang w:val="en-US" w:eastAsia="zh-CN"/>
        </w:rPr>
        <w:t>lecaiyun.com</w:t>
      </w:r>
      <w:r>
        <w:rPr>
          <w:rFonts w:hint="eastAsia" w:ascii="宋体" w:hAnsi="宋体" w:cs="宋体"/>
          <w:color w:val="auto"/>
          <w:sz w:val="24"/>
          <w:highlight w:val="none"/>
        </w:rPr>
        <w:t>/）。</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w:t>
      </w:r>
      <w:r>
        <w:rPr>
          <w:rFonts w:hint="eastAsia" w:ascii="宋体" w:hAnsi="宋体" w:cs="宋体"/>
          <w:sz w:val="24"/>
          <w:highlight w:val="none"/>
          <w:lang w:eastAsia="zh-CN"/>
        </w:rPr>
        <w:t>县</w:t>
      </w:r>
      <w:r>
        <w:rPr>
          <w:rFonts w:hint="eastAsia" w:ascii="宋体" w:hAnsi="宋体" w:cs="宋体"/>
          <w:sz w:val="24"/>
          <w:highlight w:val="none"/>
        </w:rPr>
        <w:t>财政</w:t>
      </w:r>
      <w:r>
        <w:rPr>
          <w:rFonts w:hint="eastAsia" w:ascii="宋体" w:hAnsi="宋体" w:cs="宋体"/>
          <w:sz w:val="24"/>
          <w:highlight w:val="none"/>
          <w:lang w:eastAsia="zh-CN"/>
        </w:rPr>
        <w:t>局（国资办）</w:t>
      </w:r>
      <w:r>
        <w:rPr>
          <w:rFonts w:hint="eastAsia" w:ascii="宋体" w:hAnsi="宋体" w:cs="宋体"/>
          <w:sz w:val="24"/>
        </w:rPr>
        <w:t>提出申请并获得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w:t>
      </w:r>
      <w:r>
        <w:rPr>
          <w:rFonts w:hint="eastAsia" w:ascii="宋体" w:hAnsi="宋体" w:cs="宋体"/>
          <w:sz w:val="24"/>
          <w:lang w:val="en-US" w:eastAsia="zh-CN"/>
        </w:rPr>
        <w:t>2</w:t>
      </w:r>
      <w:r>
        <w:rPr>
          <w:rFonts w:hint="eastAsia" w:ascii="宋体" w:hAnsi="宋体" w:cs="宋体"/>
          <w:sz w:val="24"/>
        </w:rPr>
        <w:t>为助力打好污染防治攻坚战，推广使用绿色包装，采购货物、工程和服务项目中涉及商品包装和快递包装的，供应商提供产品及相关快递服务的具体包装要求要参考《商品包装政府采购需求标准（试行）》、《快递包装政府采购需求标准（试行）》。</w:t>
      </w:r>
      <w:bookmarkStart w:id="13"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w:t>
      </w:r>
      <w:r>
        <w:rPr>
          <w:rFonts w:hint="eastAsia" w:ascii="宋体" w:hAnsi="宋体" w:cs="宋体"/>
          <w:sz w:val="24"/>
          <w:lang w:val="en-US" w:eastAsia="zh-CN"/>
        </w:rPr>
        <w:t>3</w:t>
      </w:r>
      <w:r>
        <w:rPr>
          <w:rFonts w:hint="eastAsia" w:ascii="宋体" w:hAnsi="宋体" w:cs="宋体"/>
          <w:sz w:val="24"/>
        </w:rPr>
        <w:t xml:space="preserve"> 鼓励供应商在参加采购过程中开展绿色设计、选择绿色材料、打造绿色制造工艺、开展绿色运输、做好废弃产品回收处理，实现产品全周期的绿色环保。鼓励采购单位对其提高预付款比例、免收履约保证金。</w:t>
      </w:r>
      <w:bookmarkEnd w:id="13"/>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3.3.3对于未预留份额专门面向中小企业的采购货物项目，以及预留份额采购货物项目中的非预留部分标项，对小型和微型企业的投标报价给予10%-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%的扣除，用扣除后的价格参与评审。接受大中型企业与小微企业组成联合体或者允许大中型企业向一家或者多家小微企业分包的采购货物项目，对于</w:t>
      </w:r>
      <w:bookmarkStart w:id="14" w:name="_Hlk101132181"/>
      <w:r>
        <w:rPr>
          <w:rFonts w:hint="eastAsia" w:ascii="宋体" w:hAnsi="宋体" w:cs="宋体"/>
          <w:sz w:val="24"/>
        </w:rPr>
        <w:t>联合协议或者分包意向协议约定小微企业的合同份额占到合同总金额30%以上的</w:t>
      </w:r>
      <w:bookmarkEnd w:id="14"/>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3.3.7中小企业享受扶持政策获得采购合同的，小微企业不得将合同分包给大中型企业，中型企业不得将合同分包给大型企业。</w:t>
      </w:r>
    </w:p>
    <w:p>
      <w:pPr>
        <w:spacing w:line="360" w:lineRule="auto"/>
        <w:ind w:firstLine="422" w:firstLineChars="200"/>
        <w:rPr>
          <w:b/>
        </w:rPr>
      </w:pPr>
      <w:r>
        <w:rPr>
          <w:rFonts w:hint="eastAsia"/>
          <w:b/>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9"/>
        <w:shd w:val="clear" w:color="auto" w:fill="FFFFFF"/>
        <w:snapToGrid w:val="0"/>
        <w:spacing w:after="240" w:afterAutospacing="0" w:line="360" w:lineRule="auto"/>
        <w:ind w:firstLine="400"/>
        <w:contextualSpacing/>
      </w:pPr>
      <w:r>
        <w:rPr>
          <w:rFonts w:hint="eastAsia" w:ascii="宋体" w:hAnsi="宋体" w:eastAsia="宋体" w:cs="宋体"/>
        </w:rPr>
        <w:t>供应商提交的质疑函需一式三份。供</w:t>
      </w:r>
      <w:r>
        <w:rPr>
          <w:rFonts w:hint="eastAsia"/>
        </w:rPr>
        <w:t>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pPr>
      <w:r>
        <w:rPr>
          <w:rFonts w:hint="eastAsia"/>
        </w:rPr>
        <w:t>质疑函范本及制作说明详见附件</w:t>
      </w:r>
      <w:r>
        <w:rPr>
          <w:rFonts w:hint="eastAsia"/>
          <w:lang w:val="en-US" w:eastAsia="zh-CN"/>
        </w:rPr>
        <w:t>3</w:t>
      </w:r>
      <w:r>
        <w:rPr>
          <w:rFonts w:hint="eastAsia"/>
        </w:rPr>
        <w:t>。</w:t>
      </w:r>
    </w:p>
    <w:p>
      <w:pPr>
        <w:pStyle w:val="889"/>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eastAsia"/>
        </w:rPr>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9"/>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9"/>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w:t>
      </w:r>
      <w:r>
        <w:rPr>
          <w:rFonts w:hint="eastAsia"/>
          <w:color w:val="auto"/>
          <w:highlight w:val="none"/>
          <w:lang w:eastAsia="zh-CN"/>
        </w:rPr>
        <w:t>采购单位纪检监察</w:t>
      </w:r>
      <w:r>
        <w:rPr>
          <w:rFonts w:hint="eastAsia"/>
          <w:color w:val="auto"/>
          <w:highlight w:val="none"/>
        </w:rPr>
        <w:t>部门</w:t>
      </w:r>
      <w:r>
        <w:rPr>
          <w:rFonts w:hint="eastAsia"/>
        </w:rPr>
        <w:t>提出投诉。</w:t>
      </w:r>
    </w:p>
    <w:p>
      <w:pPr>
        <w:pStyle w:val="889"/>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9"/>
        <w:shd w:val="clear" w:color="auto" w:fill="FFFFFF"/>
        <w:snapToGrid w:val="0"/>
        <w:spacing w:after="240" w:afterAutospacing="0" w:line="360" w:lineRule="auto"/>
        <w:ind w:firstLine="400"/>
        <w:contextualSpacing/>
      </w:pPr>
      <w:r>
        <w:rPr>
          <w:rFonts w:hint="eastAsia"/>
        </w:rPr>
        <w:t>4.4.4 以联合体形式参加采购活动的，其投诉应当由组成联合体的所有供应商共同提出。</w:t>
      </w:r>
    </w:p>
    <w:p>
      <w:pPr>
        <w:pStyle w:val="889"/>
        <w:shd w:val="clear" w:color="auto" w:fill="FFFFFF"/>
        <w:snapToGrid w:val="0"/>
        <w:spacing w:after="240" w:afterAutospacing="0" w:line="360" w:lineRule="auto"/>
        <w:ind w:firstLine="480" w:firstLineChars="200"/>
        <w:contextualSpacing/>
      </w:pPr>
      <w:r>
        <w:rPr>
          <w:rFonts w:hint="eastAsia"/>
        </w:rPr>
        <w:t>4.4.5投诉书范本及制作说明详见附件</w:t>
      </w:r>
      <w:r>
        <w:rPr>
          <w:rFonts w:hint="eastAsia"/>
          <w:lang w:val="en-US" w:eastAsia="zh-CN"/>
        </w:rPr>
        <w:t>4</w:t>
      </w:r>
      <w:r>
        <w:rPr>
          <w:rFonts w:hint="eastAsia"/>
        </w:rPr>
        <w:t>。</w:t>
      </w:r>
    </w:p>
    <w:p>
      <w:pPr>
        <w:pStyle w:val="133"/>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133"/>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3"/>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5" w:name="_Hlk101259339"/>
      <w:r>
        <w:rPr>
          <w:rFonts w:hint="eastAsia" w:ascii="宋体" w:hAnsi="宋体" w:cs="宋体"/>
          <w:snapToGrid w:val="0"/>
          <w:kern w:val="28"/>
          <w:sz w:val="24"/>
          <w:szCs w:val="20"/>
        </w:rPr>
        <w:t>联合协议</w:t>
      </w:r>
      <w:bookmarkEnd w:id="15"/>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w:t>
      </w:r>
      <w:r>
        <w:rPr>
          <w:rFonts w:hint="eastAsia" w:ascii="宋体" w:hAnsi="宋体" w:eastAsia="宋体" w:cs="宋体"/>
          <w:sz w:val="24"/>
        </w:rPr>
        <w:t>.2.4符合性审查资料；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hint="eastAsia" w:ascii="宋体" w:hAnsi="宋体" w:cs="宋体"/>
          <w:sz w:val="24"/>
        </w:rPr>
      </w:pPr>
      <w:r>
        <w:rPr>
          <w:rFonts w:hint="eastAsia" w:ascii="宋体" w:hAnsi="宋体" w:cs="宋体"/>
          <w:sz w:val="24"/>
        </w:rPr>
        <w:t>11.3.1开标一览表（报价表）；</w:t>
      </w:r>
    </w:p>
    <w:p>
      <w:pPr>
        <w:snapToGrid w:val="0"/>
        <w:spacing w:line="360" w:lineRule="auto"/>
        <w:ind w:firstLine="960" w:firstLineChars="400"/>
      </w:pPr>
      <w:r>
        <w:rPr>
          <w:rFonts w:hint="eastAsia" w:ascii="宋体" w:hAnsi="宋体" w:cs="宋体"/>
          <w:sz w:val="24"/>
        </w:rPr>
        <w:t>11.</w:t>
      </w:r>
      <w:r>
        <w:rPr>
          <w:rFonts w:hint="eastAsia" w:ascii="宋体" w:hAnsi="宋体" w:cs="宋体"/>
          <w:sz w:val="24"/>
          <w:lang w:val="en-US" w:eastAsia="zh-CN"/>
        </w:rPr>
        <w:t>3.2</w:t>
      </w:r>
      <w:r>
        <w:rPr>
          <w:rFonts w:hint="eastAsia" w:ascii="宋体" w:hAnsi="宋体" w:cs="宋体"/>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3"/>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w:t>
      </w:r>
      <w:r>
        <w:rPr>
          <w:rFonts w:hint="eastAsia" w:ascii="宋体" w:hAnsi="宋体" w:cs="宋体"/>
          <w:color w:val="auto"/>
          <w:kern w:val="0"/>
          <w:sz w:val="24"/>
          <w:highlight w:val="none"/>
          <w:lang w:val="zh-CN"/>
        </w:rPr>
        <w:t>投标人进行电子投标应安装客户端软件—“</w:t>
      </w:r>
      <w:r>
        <w:rPr>
          <w:rFonts w:hint="eastAsia" w:ascii="宋体" w:hAnsi="宋体" w:cs="宋体"/>
          <w:color w:val="auto"/>
          <w:kern w:val="0"/>
          <w:sz w:val="24"/>
          <w:highlight w:val="none"/>
          <w:lang w:val="en-US" w:eastAsia="zh-CN"/>
        </w:rPr>
        <w:t>乐采云</w:t>
      </w:r>
      <w:r>
        <w:rPr>
          <w:rFonts w:hint="eastAsia" w:ascii="宋体" w:hAnsi="宋体" w:cs="宋体"/>
          <w:color w:val="auto"/>
          <w:kern w:val="0"/>
          <w:sz w:val="24"/>
          <w:highlight w:val="none"/>
          <w:lang w:val="zh-CN"/>
        </w:rPr>
        <w:t>电子交易客户端”，并按照招标文件和电子交易平台的要求编制并加密投标文件。</w:t>
      </w:r>
      <w:r>
        <w:rPr>
          <w:rFonts w:hint="eastAsia" w:ascii="宋体" w:hAnsi="宋体" w:cs="宋体"/>
          <w:kern w:val="0"/>
          <w:sz w:val="24"/>
          <w:lang w:val="zh-CN"/>
        </w:rPr>
        <w:t>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w:t>
      </w:r>
      <w:r>
        <w:rPr>
          <w:rFonts w:hint="eastAsia" w:ascii="宋体" w:hAnsi="宋体" w:cs="宋体"/>
          <w:kern w:val="0"/>
          <w:sz w:val="24"/>
          <w:highlight w:val="none"/>
          <w:lang w:val="zh-CN"/>
        </w:rPr>
        <w:t>使用“乐采云电子交易客户端”需要提前申领CA数字证书，申领流程请自行前往“浙江政府采购网-下载专区-电子交易客户端-CA驱动和申领流程”进行查阅。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3"/>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3"/>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w:t>
      </w:r>
      <w:r>
        <w:rPr>
          <w:rFonts w:hint="eastAsia" w:ascii="宋体" w:hAnsi="宋体" w:cs="宋体"/>
          <w:lang w:eastAsia="zh-CN"/>
        </w:rPr>
        <w:t>乐</w:t>
      </w:r>
      <w:r>
        <w:rPr>
          <w:rFonts w:hint="eastAsia" w:ascii="宋体" w:hAnsi="宋体" w:cs="宋体"/>
          <w:highlight w:val="none"/>
        </w:rPr>
        <w:t>采云平台”</w:t>
      </w:r>
      <w:r>
        <w:rPr>
          <w:rFonts w:hint="eastAsia" w:ascii="宋体" w:hAnsi="宋体" w:cs="宋体"/>
        </w:rPr>
        <w:t>的身份认证，确保在电子投标过程中能够对相关数据电文进行加密和使用电子签名。</w:t>
      </w:r>
    </w:p>
    <w:p>
      <w:pPr>
        <w:pStyle w:val="133"/>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3"/>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3"/>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w:t>
      </w:r>
      <w:r>
        <w:rPr>
          <w:rFonts w:hint="eastAsia" w:hAnsi="宋体" w:cs="宋体"/>
          <w:sz w:val="24"/>
          <w:szCs w:val="24"/>
          <w:lang w:eastAsia="zh-CN"/>
        </w:rPr>
        <w:t>电子邮件</w:t>
      </w:r>
      <w:r>
        <w:rPr>
          <w:rFonts w:hint="eastAsia" w:hAnsi="宋体" w:cs="宋体"/>
          <w:sz w:val="24"/>
          <w:szCs w:val="24"/>
        </w:rPr>
        <w:t>方式递交备份投标文件1份，</w:t>
      </w:r>
      <w:r>
        <w:rPr>
          <w:rFonts w:hint="eastAsia" w:hAnsi="宋体" w:cs="宋体"/>
          <w:b/>
          <w:sz w:val="24"/>
          <w:szCs w:val="24"/>
        </w:rPr>
        <w:t>但采购人、采购代理机构不强制或变相强制投标人提交备份投标文件。</w:t>
      </w:r>
    </w:p>
    <w:p>
      <w:pPr>
        <w:pStyle w:val="35"/>
        <w:spacing w:line="360" w:lineRule="auto"/>
        <w:ind w:firstLine="480" w:firstLineChars="200"/>
        <w:rPr>
          <w:rFonts w:hAnsi="宋体" w:cs="宋体"/>
          <w:b/>
          <w:sz w:val="24"/>
          <w:szCs w:val="24"/>
        </w:rPr>
      </w:pPr>
      <w:r>
        <w:rPr>
          <w:rFonts w:hint="eastAsia" w:ascii="宋体" w:hAnsi="宋体" w:eastAsia="宋体" w:cs="宋体"/>
          <w:sz w:val="24"/>
          <w:szCs w:val="24"/>
        </w:rPr>
        <w:t>15.2</w:t>
      </w:r>
      <w:r>
        <w:rPr>
          <w:rFonts w:hint="eastAsia" w:ascii="宋体" w:hAnsi="宋体" w:eastAsia="宋体" w:cs="宋体"/>
          <w:sz w:val="24"/>
          <w:szCs w:val="24"/>
          <w:highlight w:val="none"/>
        </w:rPr>
        <w:t>以介质存储的数据电文形式的备份投标文件：按</w:t>
      </w:r>
      <w:r>
        <w:rPr>
          <w:rFonts w:hint="eastAsia" w:ascii="宋体" w:hAnsi="宋体" w:eastAsia="宋体" w:cs="宋体"/>
          <w:sz w:val="24"/>
          <w:szCs w:val="24"/>
          <w:highlight w:val="none"/>
          <w:lang w:eastAsia="zh-CN"/>
        </w:rPr>
        <w:t>乐</w:t>
      </w:r>
      <w:r>
        <w:rPr>
          <w:rFonts w:hint="eastAsia" w:ascii="宋体" w:hAnsi="宋体" w:eastAsia="宋体" w:cs="宋体"/>
          <w:sz w:val="24"/>
          <w:szCs w:val="24"/>
          <w:highlight w:val="none"/>
        </w:rPr>
        <w:t>采云平台项目采购-电子招投标操作指南制作备份投标文件（后缀名为.bfbs），在投标截止时间前以电子邮件形式递交至(</w:t>
      </w:r>
      <w:r>
        <w:rPr>
          <w:rFonts w:hint="eastAsia" w:ascii="宋体" w:hAnsi="宋体" w:eastAsia="宋体" w:cs="宋体"/>
          <w:snapToGrid w:val="0"/>
          <w:kern w:val="28"/>
          <w:sz w:val="24"/>
          <w:szCs w:val="24"/>
          <w:lang w:val="en-US" w:eastAsia="zh-CN" w:bidi="ar-SA"/>
        </w:rPr>
        <w:fldChar w:fldCharType="begin"/>
      </w:r>
      <w:r>
        <w:rPr>
          <w:rFonts w:hint="eastAsia" w:ascii="宋体" w:hAnsi="宋体" w:eastAsia="宋体" w:cs="宋体"/>
          <w:snapToGrid w:val="0"/>
          <w:kern w:val="28"/>
          <w:sz w:val="24"/>
          <w:szCs w:val="24"/>
          <w:lang w:val="en-US" w:eastAsia="zh-CN" w:bidi="ar-SA"/>
        </w:rPr>
        <w:instrText xml:space="preserve">HYPERLINK "mailto:2990430955@qq.com"</w:instrText>
      </w:r>
      <w:r>
        <w:rPr>
          <w:rFonts w:hint="eastAsia" w:ascii="宋体" w:hAnsi="宋体" w:eastAsia="宋体" w:cs="宋体"/>
          <w:snapToGrid w:val="0"/>
          <w:kern w:val="28"/>
          <w:sz w:val="24"/>
          <w:szCs w:val="24"/>
          <w:lang w:val="en-US" w:eastAsia="zh-CN" w:bidi="ar-SA"/>
        </w:rPr>
        <w:fldChar w:fldCharType="separate"/>
      </w:r>
      <w:r>
        <w:rPr>
          <w:rFonts w:hint="eastAsia" w:ascii="宋体" w:hAnsi="宋体" w:eastAsia="宋体" w:cs="宋体"/>
          <w:snapToGrid w:val="0"/>
          <w:kern w:val="28"/>
          <w:sz w:val="24"/>
          <w:szCs w:val="24"/>
          <w:lang w:val="en-US" w:eastAsia="zh-CN" w:bidi="ar-SA"/>
        </w:rPr>
        <w:t>1487692964@qq.com</w:t>
      </w:r>
      <w:r>
        <w:rPr>
          <w:rFonts w:hint="eastAsia" w:ascii="宋体" w:hAnsi="宋体" w:eastAsia="宋体" w:cs="宋体"/>
          <w:snapToGrid w:val="0"/>
          <w:kern w:val="28"/>
          <w:sz w:val="24"/>
          <w:szCs w:val="24"/>
          <w:lang w:val="en-US" w:eastAsia="zh-CN" w:bidi="ar-SA"/>
        </w:rPr>
        <w:fldChar w:fldCharType="end"/>
      </w:r>
      <w:r>
        <w:rPr>
          <w:rFonts w:hint="eastAsia" w:ascii="宋体" w:hAnsi="宋体" w:eastAsia="宋体" w:cs="宋体"/>
          <w:sz w:val="24"/>
          <w:szCs w:val="24"/>
          <w:highlight w:val="none"/>
        </w:rPr>
        <w:t>)。</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79" w:firstLineChars="199"/>
        <w:rPr>
          <w:rFonts w:hAnsi="宋体" w:cs="宋体"/>
          <w:b/>
          <w:sz w:val="24"/>
          <w:szCs w:val="24"/>
        </w:rPr>
      </w:pPr>
      <w:r>
        <w:rPr>
          <w:rFonts w:hint="eastAsia" w:hAnsi="宋体" w:cs="宋体"/>
          <w:b/>
          <w:sz w:val="24"/>
          <w:szCs w:val="24"/>
        </w:rPr>
        <w:t>15.</w:t>
      </w:r>
      <w:r>
        <w:rPr>
          <w:rFonts w:hint="eastAsia" w:hAnsi="宋体" w:cs="宋体"/>
          <w:b/>
          <w:sz w:val="24"/>
          <w:szCs w:val="24"/>
          <w:lang w:val="en-US" w:eastAsia="zh-CN"/>
        </w:rPr>
        <w:t>4</w:t>
      </w:r>
      <w:r>
        <w:rPr>
          <w:rFonts w:hint="eastAsia" w:hAnsi="宋体" w:cs="宋体"/>
          <w:b/>
          <w:sz w:val="24"/>
          <w:szCs w:val="24"/>
        </w:rPr>
        <w:t>投标人仅提交备份投标文件，未在电子交易平台传输递交投标文件的，投标无效。</w:t>
      </w:r>
    </w:p>
    <w:p>
      <w:pPr>
        <w:pStyle w:val="133"/>
        <w:spacing w:before="0"/>
        <w:ind w:firstLine="0" w:firstLineChars="0"/>
        <w:rPr>
          <w:rFonts w:ascii="宋体" w:hAnsi="宋体" w:cs="宋体"/>
          <w:b/>
          <w:szCs w:val="24"/>
        </w:rPr>
      </w:pPr>
      <w:r>
        <w:rPr>
          <w:rFonts w:hint="eastAsia" w:ascii="宋体" w:hAnsi="宋体" w:cs="宋体"/>
          <w:b/>
          <w:szCs w:val="24"/>
        </w:rPr>
        <w:t>16.投标文件的无效处理</w:t>
      </w:r>
    </w:p>
    <w:p>
      <w:pPr>
        <w:pStyle w:val="27"/>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3"/>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3"/>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3"/>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3"/>
        <w:spacing w:before="0"/>
        <w:ind w:firstLine="643"/>
        <w:rPr>
          <w:rFonts w:ascii="宋体" w:hAnsi="宋体" w:cs="宋体"/>
          <w:b/>
          <w:sz w:val="32"/>
        </w:rPr>
      </w:pPr>
    </w:p>
    <w:p>
      <w:pPr>
        <w:pStyle w:val="133"/>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8"/>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3"/>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3"/>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3"/>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3"/>
        <w:spacing w:before="0"/>
        <w:ind w:firstLine="0" w:firstLineChars="0"/>
        <w:rPr>
          <w:rFonts w:ascii="宋体" w:hAnsi="宋体" w:cs="宋体"/>
          <w:b/>
          <w:szCs w:val="24"/>
        </w:rPr>
      </w:pPr>
      <w:r>
        <w:rPr>
          <w:rFonts w:hint="eastAsia" w:ascii="宋体" w:hAnsi="宋体" w:cs="宋体"/>
          <w:b/>
          <w:szCs w:val="24"/>
        </w:rPr>
        <w:t>20、信用信息查询</w:t>
      </w:r>
    </w:p>
    <w:p>
      <w:pPr>
        <w:pStyle w:val="133"/>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33"/>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20.3信用信息的使用规则：经查询列入失信被执行人名单、重大税收违法案件当事人名单、政府采购严重违法失信行为记录名单的投标人将被拒绝参与采购活动。</w:t>
      </w:r>
    </w:p>
    <w:p>
      <w:pPr>
        <w:pStyle w:val="133"/>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宋体" w:hAnsi="宋体" w:cs="宋体"/>
        </w:rPr>
        <w:t>。</w:t>
      </w:r>
    </w:p>
    <w:p>
      <w:pPr>
        <w:pStyle w:val="133"/>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6"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7"/>
        <w:spacing w:line="360" w:lineRule="auto"/>
        <w:ind w:left="479" w:hanging="479" w:hangingChars="199"/>
        <w:rPr>
          <w:rFonts w:cs="宋体"/>
          <w:b/>
        </w:rPr>
      </w:pPr>
      <w:r>
        <w:rPr>
          <w:rFonts w:hint="eastAsia" w:cs="宋体"/>
          <w:b/>
        </w:rPr>
        <w:t>22. 确定中标供应商</w:t>
      </w:r>
    </w:p>
    <w:p>
      <w:pPr>
        <w:pStyle w:val="133"/>
        <w:snapToGrid w:val="0"/>
        <w:spacing w:before="0"/>
        <w:ind w:firstLine="480"/>
        <w:rPr>
          <w:rFonts w:ascii="宋体" w:hAnsi="宋体" w:cs="宋体"/>
          <w:b/>
          <w:szCs w:val="24"/>
        </w:rPr>
      </w:pPr>
      <w:r>
        <w:rPr>
          <w:rFonts w:hint="eastAsia" w:ascii="宋体" w:hAnsi="宋体" w:cs="宋体"/>
          <w:szCs w:val="24"/>
        </w:rPr>
        <w:t>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w:t>
      </w:r>
      <w:bookmarkStart w:id="450" w:name="_GoBack"/>
      <w:bookmarkEnd w:id="450"/>
      <w:r>
        <w:rPr>
          <w:rFonts w:hint="eastAsia" w:ascii="宋体" w:hAnsi="宋体" w:cs="宋体"/>
          <w:sz w:val="24"/>
        </w:rPr>
        <w:t>的的名称、规格型号、数量、单价、服务要求，中标公告期限以及评审专家名单。</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7"/>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7"/>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在中标通知书发出之日起三十日内，按照招标文件确定的事项签订采购合同。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3"/>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3"/>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25.4中标供应商拒绝与采购人签订合同的，采购人可以按照评审报告推荐的中标或者成交候选人名单排序，确定下一候选人为中标供应商，也可以重新开展采购活动。</w:t>
      </w:r>
    </w:p>
    <w:p>
      <w:pPr>
        <w:pStyle w:val="27"/>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sz w:val="24"/>
        </w:rPr>
        <w:t>履约保证金的数额不得超过采购合同金额的</w:t>
      </w:r>
      <w:r>
        <w:rPr>
          <w:rFonts w:ascii="宋体" w:hAnsi="宋体" w:cs="宋体"/>
          <w:sz w:val="24"/>
        </w:rPr>
        <w:t>1</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rPr>
        <w:t>鼓励根据项目特点、供应商诚信等因素免收履约保证金或降低缴纳比例。项目验收结束后应及时退还履约保证金，</w:t>
      </w:r>
      <w:r>
        <w:rPr>
          <w:rFonts w:ascii="宋体" w:hAnsi="宋体" w:cs="宋体"/>
          <w:sz w:val="24"/>
        </w:rPr>
        <w:t>延迟退还的，应当按照合同约定和法律规定承担相应的赔偿责任</w:t>
      </w:r>
      <w:r>
        <w:rPr>
          <w:rFonts w:hint="eastAsia" w:ascii="宋体" w:hAnsi="宋体" w:cs="宋体"/>
          <w:sz w:val="24"/>
        </w:rPr>
        <w:t>。</w:t>
      </w:r>
    </w:p>
    <w:p>
      <w:pPr>
        <w:pStyle w:val="4"/>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采购单位应当在采购合同中约定预付款，对中小企业合同预付款比例原则上不低于合同金额的5</w:t>
      </w:r>
      <w:r>
        <w:rPr>
          <w:rFonts w:ascii="宋体" w:hAnsi="宋体"/>
          <w:sz w:val="24"/>
        </w:rPr>
        <w:t>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w:t>
      </w:r>
      <w:r>
        <w:rPr>
          <w:rFonts w:hint="eastAsia" w:ascii="宋体" w:hAnsi="宋体"/>
          <w:sz w:val="24"/>
        </w:rPr>
        <w:t>5</w:t>
      </w:r>
      <w:r>
        <w:rPr>
          <w:rFonts w:ascii="宋体" w:hAnsi="宋体"/>
          <w:sz w:val="24"/>
        </w:rPr>
        <w:t>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提交银行、保险公司等金融机构出具的预付款保函或其他担保措施。采购预付款应在合同生效以及具备实施条件后5个工作日内支付。</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3"/>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3"/>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3"/>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3"/>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3"/>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3"/>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3"/>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tabs>
          <w:tab w:val="left" w:pos="0"/>
        </w:tabs>
        <w:spacing w:line="360" w:lineRule="auto"/>
        <w:ind w:firstLine="480"/>
        <w:rPr>
          <w:rFonts w:ascii="宋体" w:hAnsi="宋体" w:cs="宋体"/>
          <w:sz w:val="18"/>
          <w:szCs w:val="18"/>
        </w:rPr>
      </w:pPr>
      <w:r>
        <w:rPr>
          <w:rFonts w:hint="eastAsia" w:ascii="宋体" w:hAnsi="宋体" w:cs="宋体"/>
          <w:kern w:val="0"/>
          <w:sz w:val="24"/>
        </w:rPr>
        <w:t>。</w:t>
      </w:r>
    </w:p>
    <w:bookmarkEnd w:id="16"/>
    <w:p>
      <w:pPr>
        <w:tabs>
          <w:tab w:val="left" w:pos="0"/>
        </w:tabs>
        <w:spacing w:line="360" w:lineRule="auto"/>
        <w:ind w:firstLine="480"/>
        <w:rPr>
          <w:rFonts w:ascii="宋体" w:hAnsi="宋体" w:cs="宋体"/>
          <w:kern w:val="0"/>
          <w:sz w:val="24"/>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7" w:name="_Hlt74729768"/>
      <w:bookmarkEnd w:id="17"/>
      <w:bookmarkStart w:id="18" w:name="_Hlt68073093"/>
      <w:bookmarkEnd w:id="18"/>
      <w:bookmarkStart w:id="19" w:name="_Hlt75236290"/>
      <w:bookmarkEnd w:id="19"/>
      <w:bookmarkStart w:id="20" w:name="_Hlt68072998"/>
      <w:bookmarkEnd w:id="20"/>
      <w:bookmarkStart w:id="21" w:name="_Hlt74707468"/>
      <w:bookmarkEnd w:id="21"/>
      <w:bookmarkStart w:id="22" w:name="_Hlt75236101"/>
      <w:bookmarkEnd w:id="22"/>
      <w:bookmarkStart w:id="23" w:name="_Hlt75236011"/>
      <w:bookmarkEnd w:id="23"/>
      <w:bookmarkStart w:id="24" w:name="_Hlt68072990"/>
      <w:bookmarkEnd w:id="24"/>
      <w:bookmarkStart w:id="25" w:name="_Hlt68403820"/>
      <w:bookmarkEnd w:id="25"/>
      <w:bookmarkStart w:id="26" w:name="_Hlt68057669"/>
      <w:bookmarkEnd w:id="26"/>
      <w:bookmarkStart w:id="27" w:name="_Hlt74730295"/>
      <w:bookmarkEnd w:id="27"/>
      <w:bookmarkStart w:id="28" w:name="_Hlt74714665"/>
      <w:bookmarkEnd w:id="28"/>
    </w:p>
    <w:bookmarkEnd w:id="11"/>
    <w:bookmarkEnd w:id="12"/>
    <w:p>
      <w:pPr>
        <w:numPr>
          <w:ilvl w:val="0"/>
          <w:numId w:val="3"/>
        </w:numPr>
        <w:spacing w:line="360" w:lineRule="auto"/>
        <w:jc w:val="center"/>
        <w:outlineLvl w:val="0"/>
        <w:rPr>
          <w:rFonts w:ascii="宋体" w:hAnsi="宋体" w:cs="宋体"/>
          <w:b/>
          <w:color w:val="auto"/>
          <w:sz w:val="36"/>
          <w:szCs w:val="36"/>
        </w:rPr>
      </w:pPr>
      <w:bookmarkStart w:id="29" w:name="第四部分"/>
      <w:r>
        <w:rPr>
          <w:rFonts w:hint="eastAsia" w:ascii="宋体" w:hAnsi="宋体" w:cs="宋体"/>
          <w:b/>
          <w:color w:val="auto"/>
          <w:sz w:val="36"/>
          <w:szCs w:val="36"/>
        </w:rPr>
        <w:t xml:space="preserve">  采购需求</w:t>
      </w:r>
    </w:p>
    <w:p>
      <w:pPr>
        <w:pStyle w:val="62"/>
        <w:numPr>
          <w:ilvl w:val="0"/>
          <w:numId w:val="0"/>
        </w:numPr>
        <w:rPr>
          <w:rFonts w:hint="eastAsia" w:cs="宋体"/>
          <w:b/>
          <w:color w:val="auto"/>
          <w:sz w:val="28"/>
          <w:szCs w:val="28"/>
          <w:lang w:eastAsia="zh-CN"/>
        </w:rPr>
      </w:pPr>
      <w:r>
        <w:rPr>
          <w:rFonts w:hint="eastAsia" w:cs="宋体"/>
          <w:b/>
          <w:color w:val="auto"/>
          <w:sz w:val="28"/>
          <w:szCs w:val="28"/>
          <w:lang w:eastAsia="zh-CN"/>
        </w:rPr>
        <w:t>一、项目概况：</w:t>
      </w:r>
    </w:p>
    <w:p>
      <w:pPr>
        <w:numPr>
          <w:ilvl w:val="0"/>
          <w:numId w:val="0"/>
        </w:numPr>
        <w:ind w:firstLine="480" w:firstLineChars="200"/>
        <w:rPr>
          <w:rFonts w:hint="eastAsia"/>
          <w:lang w:eastAsia="zh-CN"/>
        </w:rPr>
      </w:pPr>
      <w:r>
        <w:rPr>
          <w:rFonts w:hint="eastAsia" w:ascii="宋体" w:hAnsi="宋体" w:eastAsia="宋体" w:cs="宋体"/>
          <w:kern w:val="0"/>
          <w:sz w:val="24"/>
          <w:lang w:val="zh-CN"/>
        </w:rPr>
        <w:t>杭州市特别生态功能区千岛湖供排水设施建设项目坪山污水处理厂排污口论证报告编制、城西污水处理厂环境影响评估报告及排污口论证报告编制进行公开招标</w:t>
      </w:r>
      <w:r>
        <w:rPr>
          <w:rFonts w:hint="eastAsia" w:ascii="宋体" w:hAnsi="宋体" w:cs="宋体"/>
          <w:kern w:val="0"/>
          <w:sz w:val="24"/>
          <w:lang w:val="zh-CN"/>
        </w:rPr>
        <w:t>。</w:t>
      </w:r>
    </w:p>
    <w:p/>
    <w:p>
      <w:pPr>
        <w:jc w:val="both"/>
        <w:rPr>
          <w:rFonts w:hint="eastAsia" w:eastAsia="宋体"/>
          <w:b/>
          <w:sz w:val="30"/>
          <w:szCs w:val="30"/>
          <w:lang w:eastAsia="zh-CN"/>
        </w:rPr>
      </w:pPr>
      <w:r>
        <w:rPr>
          <w:rFonts w:hint="eastAsia"/>
          <w:b/>
          <w:sz w:val="30"/>
          <w:szCs w:val="30"/>
          <w:lang w:eastAsia="zh-CN"/>
        </w:rPr>
        <w:t>二、</w:t>
      </w:r>
      <w:r>
        <w:rPr>
          <w:rFonts w:hint="eastAsia"/>
          <w:b/>
          <w:sz w:val="30"/>
          <w:szCs w:val="30"/>
        </w:rPr>
        <w:t>污水处理厂排污口</w:t>
      </w:r>
      <w:r>
        <w:rPr>
          <w:rFonts w:hint="eastAsia"/>
          <w:b/>
          <w:sz w:val="30"/>
          <w:szCs w:val="30"/>
          <w:lang w:val="en-US" w:eastAsia="zh-CN"/>
        </w:rPr>
        <w:t>论证</w:t>
      </w:r>
      <w:r>
        <w:rPr>
          <w:rFonts w:hint="eastAsia"/>
          <w:b/>
          <w:sz w:val="30"/>
          <w:szCs w:val="30"/>
        </w:rPr>
        <w:t>项目</w:t>
      </w:r>
      <w:r>
        <w:rPr>
          <w:rFonts w:hint="eastAsia"/>
          <w:b/>
          <w:sz w:val="30"/>
          <w:szCs w:val="30"/>
          <w:lang w:eastAsia="zh-CN"/>
        </w:rPr>
        <w:t>：</w:t>
      </w:r>
    </w:p>
    <w:tbl>
      <w:tblPr>
        <w:tblStyle w:val="64"/>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75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17" w:type="dxa"/>
            <w:noWrap w:val="0"/>
            <w:vAlign w:val="center"/>
          </w:tcPr>
          <w:p>
            <w:pPr>
              <w:jc w:val="center"/>
              <w:rPr>
                <w:rFonts w:hint="eastAsia"/>
                <w:b/>
                <w:sz w:val="24"/>
                <w:szCs w:val="24"/>
              </w:rPr>
            </w:pPr>
            <w:r>
              <w:rPr>
                <w:rFonts w:hint="eastAsia"/>
                <w:b/>
                <w:sz w:val="24"/>
                <w:szCs w:val="24"/>
              </w:rPr>
              <w:t>序号</w:t>
            </w:r>
          </w:p>
        </w:tc>
        <w:tc>
          <w:tcPr>
            <w:tcW w:w="5750" w:type="dxa"/>
            <w:noWrap w:val="0"/>
            <w:vAlign w:val="center"/>
          </w:tcPr>
          <w:p>
            <w:pPr>
              <w:jc w:val="center"/>
              <w:rPr>
                <w:b/>
                <w:sz w:val="24"/>
                <w:szCs w:val="24"/>
              </w:rPr>
            </w:pPr>
            <w:r>
              <w:rPr>
                <w:rFonts w:hint="eastAsia"/>
                <w:b/>
                <w:sz w:val="24"/>
                <w:szCs w:val="24"/>
              </w:rPr>
              <w:t>内容</w:t>
            </w:r>
          </w:p>
        </w:tc>
        <w:tc>
          <w:tcPr>
            <w:tcW w:w="2158" w:type="dxa"/>
            <w:noWrap w:val="0"/>
            <w:vAlign w:val="center"/>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7" w:type="dxa"/>
            <w:noWrap w:val="0"/>
            <w:vAlign w:val="center"/>
          </w:tcPr>
          <w:p>
            <w:pPr>
              <w:jc w:val="center"/>
              <w:rPr>
                <w:sz w:val="24"/>
                <w:szCs w:val="24"/>
              </w:rPr>
            </w:pPr>
            <w:r>
              <w:rPr>
                <w:rFonts w:hint="eastAsia"/>
                <w:sz w:val="24"/>
                <w:szCs w:val="24"/>
              </w:rPr>
              <w:t>1</w:t>
            </w:r>
          </w:p>
        </w:tc>
        <w:tc>
          <w:tcPr>
            <w:tcW w:w="5750" w:type="dxa"/>
            <w:noWrap w:val="0"/>
            <w:vAlign w:val="center"/>
          </w:tcPr>
          <w:p>
            <w:pPr>
              <w:jc w:val="center"/>
              <w:rPr>
                <w:sz w:val="24"/>
                <w:szCs w:val="24"/>
              </w:rPr>
            </w:pPr>
            <w:r>
              <w:rPr>
                <w:rFonts w:hint="eastAsia"/>
                <w:sz w:val="24"/>
                <w:szCs w:val="24"/>
              </w:rPr>
              <w:t>现有污水处理厂及排污口周边现状调查</w:t>
            </w:r>
          </w:p>
        </w:tc>
        <w:tc>
          <w:tcPr>
            <w:tcW w:w="2158" w:type="dxa"/>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7" w:type="dxa"/>
            <w:noWrap w:val="0"/>
            <w:vAlign w:val="center"/>
          </w:tcPr>
          <w:p>
            <w:pPr>
              <w:jc w:val="center"/>
              <w:rPr>
                <w:sz w:val="24"/>
                <w:szCs w:val="24"/>
              </w:rPr>
            </w:pPr>
            <w:r>
              <w:rPr>
                <w:rFonts w:hint="eastAsia"/>
                <w:sz w:val="24"/>
                <w:szCs w:val="24"/>
              </w:rPr>
              <w:t>2</w:t>
            </w:r>
          </w:p>
        </w:tc>
        <w:tc>
          <w:tcPr>
            <w:tcW w:w="5750" w:type="dxa"/>
            <w:noWrap w:val="0"/>
            <w:vAlign w:val="center"/>
          </w:tcPr>
          <w:p>
            <w:pPr>
              <w:jc w:val="center"/>
              <w:rPr>
                <w:sz w:val="24"/>
                <w:szCs w:val="24"/>
              </w:rPr>
            </w:pPr>
            <w:r>
              <w:rPr>
                <w:rFonts w:hint="eastAsia"/>
                <w:sz w:val="24"/>
                <w:szCs w:val="24"/>
              </w:rPr>
              <w:t>排污水域及周边水质检测</w:t>
            </w:r>
          </w:p>
        </w:tc>
        <w:tc>
          <w:tcPr>
            <w:tcW w:w="2158" w:type="dxa"/>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17" w:type="dxa"/>
            <w:noWrap w:val="0"/>
            <w:vAlign w:val="center"/>
          </w:tcPr>
          <w:p>
            <w:pPr>
              <w:jc w:val="center"/>
              <w:rPr>
                <w:sz w:val="24"/>
                <w:szCs w:val="24"/>
              </w:rPr>
            </w:pPr>
            <w:r>
              <w:rPr>
                <w:rFonts w:hint="eastAsia"/>
                <w:sz w:val="24"/>
                <w:szCs w:val="24"/>
              </w:rPr>
              <w:t>3</w:t>
            </w:r>
          </w:p>
        </w:tc>
        <w:tc>
          <w:tcPr>
            <w:tcW w:w="5750" w:type="dxa"/>
            <w:noWrap w:val="0"/>
            <w:vAlign w:val="center"/>
          </w:tcPr>
          <w:p>
            <w:pPr>
              <w:jc w:val="center"/>
              <w:rPr>
                <w:sz w:val="24"/>
                <w:szCs w:val="24"/>
              </w:rPr>
            </w:pPr>
            <w:r>
              <w:rPr>
                <w:rFonts w:hint="eastAsia"/>
                <w:sz w:val="24"/>
                <w:szCs w:val="24"/>
              </w:rPr>
              <w:t>水环境质量建模预测</w:t>
            </w:r>
          </w:p>
        </w:tc>
        <w:tc>
          <w:tcPr>
            <w:tcW w:w="2158" w:type="dxa"/>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17" w:type="dxa"/>
            <w:noWrap w:val="0"/>
            <w:vAlign w:val="center"/>
          </w:tcPr>
          <w:p>
            <w:pPr>
              <w:jc w:val="center"/>
              <w:rPr>
                <w:sz w:val="24"/>
                <w:szCs w:val="24"/>
              </w:rPr>
            </w:pPr>
            <w:r>
              <w:rPr>
                <w:rFonts w:hint="eastAsia"/>
                <w:sz w:val="24"/>
                <w:szCs w:val="24"/>
              </w:rPr>
              <w:t>4</w:t>
            </w:r>
          </w:p>
        </w:tc>
        <w:tc>
          <w:tcPr>
            <w:tcW w:w="5750" w:type="dxa"/>
            <w:noWrap w:val="0"/>
            <w:vAlign w:val="center"/>
          </w:tcPr>
          <w:p>
            <w:pPr>
              <w:jc w:val="center"/>
              <w:rPr>
                <w:sz w:val="24"/>
                <w:szCs w:val="24"/>
              </w:rPr>
            </w:pPr>
            <w:r>
              <w:rPr>
                <w:rFonts w:hint="eastAsia"/>
                <w:sz w:val="24"/>
                <w:szCs w:val="24"/>
              </w:rPr>
              <w:t>排污口认证报告编制</w:t>
            </w:r>
          </w:p>
        </w:tc>
        <w:tc>
          <w:tcPr>
            <w:tcW w:w="2158" w:type="dxa"/>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17" w:type="dxa"/>
            <w:noWrap w:val="0"/>
            <w:vAlign w:val="center"/>
          </w:tcPr>
          <w:p>
            <w:pPr>
              <w:jc w:val="center"/>
              <w:rPr>
                <w:sz w:val="24"/>
                <w:szCs w:val="24"/>
              </w:rPr>
            </w:pPr>
            <w:r>
              <w:rPr>
                <w:rFonts w:hint="eastAsia"/>
                <w:sz w:val="24"/>
                <w:szCs w:val="24"/>
              </w:rPr>
              <w:t>5</w:t>
            </w:r>
          </w:p>
        </w:tc>
        <w:tc>
          <w:tcPr>
            <w:tcW w:w="5750" w:type="dxa"/>
            <w:noWrap w:val="0"/>
            <w:vAlign w:val="center"/>
          </w:tcPr>
          <w:p>
            <w:pPr>
              <w:jc w:val="center"/>
              <w:rPr>
                <w:sz w:val="24"/>
                <w:szCs w:val="24"/>
              </w:rPr>
            </w:pPr>
            <w:r>
              <w:rPr>
                <w:rFonts w:hint="eastAsia"/>
                <w:sz w:val="24"/>
                <w:szCs w:val="24"/>
              </w:rPr>
              <w:t>专家评审</w:t>
            </w:r>
          </w:p>
        </w:tc>
        <w:tc>
          <w:tcPr>
            <w:tcW w:w="2158" w:type="dxa"/>
            <w:noWrap w:val="0"/>
            <w:vAlign w:val="center"/>
          </w:tcPr>
          <w:p>
            <w:pPr>
              <w:jc w:val="center"/>
              <w:rPr>
                <w:sz w:val="24"/>
                <w:szCs w:val="24"/>
              </w:rPr>
            </w:pPr>
          </w:p>
        </w:tc>
      </w:tr>
    </w:tbl>
    <w:p>
      <w:pPr>
        <w:rPr>
          <w:rFonts w:hint="eastAsia"/>
        </w:rPr>
      </w:pPr>
    </w:p>
    <w:p>
      <w:pPr>
        <w:jc w:val="both"/>
        <w:rPr>
          <w:rFonts w:hint="eastAsia" w:ascii="Times New Roman" w:hAnsi="Times New Roman" w:eastAsia="宋体" w:cs="Times New Roman"/>
          <w:b/>
          <w:sz w:val="30"/>
          <w:szCs w:val="30"/>
          <w:lang w:eastAsia="zh-CN"/>
        </w:rPr>
      </w:pPr>
      <w:r>
        <w:rPr>
          <w:rFonts w:hint="eastAsia" w:ascii="Times New Roman" w:hAnsi="Times New Roman" w:cs="Times New Roman"/>
          <w:b/>
          <w:sz w:val="30"/>
          <w:szCs w:val="30"/>
          <w:lang w:eastAsia="zh-CN"/>
        </w:rPr>
        <w:t>三</w:t>
      </w:r>
      <w:r>
        <w:rPr>
          <w:rFonts w:hint="eastAsia" w:ascii="Times New Roman" w:hAnsi="Times New Roman" w:eastAsia="宋体" w:cs="Times New Roman"/>
          <w:b/>
          <w:sz w:val="30"/>
          <w:szCs w:val="30"/>
          <w:lang w:eastAsia="zh-CN"/>
        </w:rPr>
        <w:t>、</w:t>
      </w:r>
      <w:r>
        <w:rPr>
          <w:rFonts w:hint="eastAsia" w:ascii="Times New Roman" w:hAnsi="Times New Roman" w:eastAsia="宋体" w:cs="Times New Roman"/>
          <w:b/>
          <w:sz w:val="30"/>
          <w:szCs w:val="30"/>
        </w:rPr>
        <w:t>城镇污水处理厂扩建项目环境影响评价项目</w:t>
      </w:r>
      <w:r>
        <w:rPr>
          <w:rFonts w:hint="eastAsia" w:ascii="Times New Roman" w:hAnsi="Times New Roman" w:eastAsia="宋体" w:cs="Times New Roman"/>
          <w:b/>
          <w:sz w:val="30"/>
          <w:szCs w:val="30"/>
          <w:lang w:eastAsia="zh-CN"/>
        </w:rPr>
        <w:t>：</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828"/>
        <w:gridCol w:w="3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noWrap w:val="0"/>
            <w:vAlign w:val="center"/>
          </w:tcPr>
          <w:p>
            <w:pPr>
              <w:jc w:val="center"/>
              <w:rPr>
                <w:rFonts w:hint="eastAsia"/>
                <w:b/>
                <w:sz w:val="24"/>
                <w:szCs w:val="24"/>
              </w:rPr>
            </w:pPr>
            <w:r>
              <w:rPr>
                <w:rFonts w:hint="eastAsia"/>
                <w:b/>
                <w:sz w:val="24"/>
                <w:szCs w:val="24"/>
              </w:rPr>
              <w:t>序号</w:t>
            </w:r>
          </w:p>
        </w:tc>
        <w:tc>
          <w:tcPr>
            <w:tcW w:w="3933" w:type="dxa"/>
            <w:noWrap w:val="0"/>
            <w:vAlign w:val="center"/>
          </w:tcPr>
          <w:p>
            <w:pPr>
              <w:jc w:val="center"/>
              <w:rPr>
                <w:b/>
                <w:sz w:val="24"/>
                <w:szCs w:val="24"/>
              </w:rPr>
            </w:pPr>
            <w:r>
              <w:rPr>
                <w:rFonts w:hint="eastAsia"/>
                <w:b/>
                <w:sz w:val="24"/>
                <w:szCs w:val="24"/>
              </w:rPr>
              <w:t>内容</w:t>
            </w:r>
          </w:p>
        </w:tc>
        <w:tc>
          <w:tcPr>
            <w:tcW w:w="3960" w:type="dxa"/>
            <w:noWrap w:val="0"/>
            <w:vAlign w:val="center"/>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7" w:type="dxa"/>
            <w:noWrap w:val="0"/>
            <w:vAlign w:val="center"/>
          </w:tcPr>
          <w:p>
            <w:pPr>
              <w:jc w:val="center"/>
              <w:rPr>
                <w:sz w:val="24"/>
                <w:szCs w:val="24"/>
              </w:rPr>
            </w:pPr>
            <w:r>
              <w:rPr>
                <w:rFonts w:hint="eastAsia"/>
                <w:sz w:val="24"/>
                <w:szCs w:val="24"/>
              </w:rPr>
              <w:t>1</w:t>
            </w:r>
          </w:p>
        </w:tc>
        <w:tc>
          <w:tcPr>
            <w:tcW w:w="3933" w:type="dxa"/>
            <w:noWrap w:val="0"/>
            <w:vAlign w:val="center"/>
          </w:tcPr>
          <w:p>
            <w:pPr>
              <w:jc w:val="center"/>
              <w:rPr>
                <w:sz w:val="24"/>
                <w:szCs w:val="24"/>
              </w:rPr>
            </w:pPr>
            <w:r>
              <w:rPr>
                <w:rFonts w:hint="eastAsia"/>
                <w:sz w:val="24"/>
                <w:szCs w:val="24"/>
              </w:rPr>
              <w:t>污水处理厂及周边现状调查</w:t>
            </w:r>
          </w:p>
        </w:tc>
        <w:tc>
          <w:tcPr>
            <w:tcW w:w="3960" w:type="dxa"/>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817" w:type="dxa"/>
            <w:noWrap w:val="0"/>
            <w:vAlign w:val="center"/>
          </w:tcPr>
          <w:p>
            <w:pPr>
              <w:jc w:val="center"/>
              <w:rPr>
                <w:sz w:val="24"/>
                <w:szCs w:val="24"/>
              </w:rPr>
            </w:pPr>
            <w:r>
              <w:rPr>
                <w:rFonts w:hint="eastAsia"/>
                <w:sz w:val="24"/>
                <w:szCs w:val="24"/>
              </w:rPr>
              <w:t>2</w:t>
            </w:r>
          </w:p>
        </w:tc>
        <w:tc>
          <w:tcPr>
            <w:tcW w:w="3933" w:type="dxa"/>
            <w:noWrap w:val="0"/>
            <w:vAlign w:val="center"/>
          </w:tcPr>
          <w:p>
            <w:pPr>
              <w:jc w:val="center"/>
              <w:rPr>
                <w:sz w:val="24"/>
                <w:szCs w:val="24"/>
              </w:rPr>
            </w:pPr>
            <w:r>
              <w:rPr>
                <w:rFonts w:hint="eastAsia"/>
                <w:sz w:val="24"/>
                <w:szCs w:val="24"/>
              </w:rPr>
              <w:t>污水处理厂项目环境监测</w:t>
            </w:r>
          </w:p>
        </w:tc>
        <w:tc>
          <w:tcPr>
            <w:tcW w:w="3960" w:type="dxa"/>
            <w:noWrap w:val="0"/>
            <w:vAlign w:val="center"/>
          </w:tcPr>
          <w:p>
            <w:pPr>
              <w:jc w:val="center"/>
              <w:rPr>
                <w:sz w:val="24"/>
                <w:szCs w:val="24"/>
              </w:rPr>
            </w:pPr>
            <w:r>
              <w:rPr>
                <w:rFonts w:hint="eastAsia"/>
                <w:sz w:val="24"/>
                <w:szCs w:val="24"/>
              </w:rPr>
              <w:t>包括污水、废气、噪声以及空气环境质量、声环境质量等检测（水环境数据引用排污口认证数据）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7" w:type="dxa"/>
            <w:noWrap w:val="0"/>
            <w:vAlign w:val="center"/>
          </w:tcPr>
          <w:p>
            <w:pPr>
              <w:jc w:val="center"/>
              <w:rPr>
                <w:sz w:val="24"/>
                <w:szCs w:val="24"/>
              </w:rPr>
            </w:pPr>
            <w:r>
              <w:rPr>
                <w:rFonts w:hint="eastAsia"/>
                <w:sz w:val="24"/>
                <w:szCs w:val="24"/>
              </w:rPr>
              <w:t>3</w:t>
            </w:r>
          </w:p>
        </w:tc>
        <w:tc>
          <w:tcPr>
            <w:tcW w:w="3933" w:type="dxa"/>
            <w:noWrap w:val="0"/>
            <w:vAlign w:val="center"/>
          </w:tcPr>
          <w:p>
            <w:pPr>
              <w:jc w:val="center"/>
              <w:rPr>
                <w:sz w:val="24"/>
                <w:szCs w:val="24"/>
              </w:rPr>
            </w:pPr>
            <w:r>
              <w:rPr>
                <w:rFonts w:hint="eastAsia"/>
                <w:sz w:val="24"/>
                <w:szCs w:val="24"/>
              </w:rPr>
              <w:t>声环境质量建模预测</w:t>
            </w:r>
          </w:p>
        </w:tc>
        <w:tc>
          <w:tcPr>
            <w:tcW w:w="3960" w:type="dxa"/>
            <w:noWrap w:val="0"/>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17" w:type="dxa"/>
            <w:noWrap w:val="0"/>
            <w:vAlign w:val="center"/>
          </w:tcPr>
          <w:p>
            <w:pPr>
              <w:jc w:val="center"/>
              <w:rPr>
                <w:rFonts w:hint="eastAsia"/>
                <w:sz w:val="24"/>
                <w:szCs w:val="24"/>
              </w:rPr>
            </w:pPr>
            <w:r>
              <w:rPr>
                <w:rFonts w:hint="eastAsia"/>
                <w:sz w:val="24"/>
                <w:szCs w:val="24"/>
              </w:rPr>
              <w:t>4</w:t>
            </w:r>
          </w:p>
        </w:tc>
        <w:tc>
          <w:tcPr>
            <w:tcW w:w="3933" w:type="dxa"/>
            <w:noWrap w:val="0"/>
            <w:vAlign w:val="center"/>
          </w:tcPr>
          <w:p>
            <w:pPr>
              <w:jc w:val="center"/>
              <w:rPr>
                <w:rFonts w:hint="eastAsia"/>
                <w:sz w:val="24"/>
                <w:szCs w:val="24"/>
              </w:rPr>
            </w:pPr>
            <w:r>
              <w:rPr>
                <w:rFonts w:hint="eastAsia"/>
                <w:sz w:val="24"/>
                <w:szCs w:val="24"/>
              </w:rPr>
              <w:t>结合环评要求新增水环境质量建模预测内容</w:t>
            </w:r>
          </w:p>
        </w:tc>
        <w:tc>
          <w:tcPr>
            <w:tcW w:w="3960" w:type="dxa"/>
            <w:noWrap w:val="0"/>
            <w:vAlign w:val="center"/>
          </w:tcPr>
          <w:p>
            <w:pPr>
              <w:jc w:val="center"/>
              <w:rPr>
                <w:rFonts w:hint="eastAsia"/>
                <w:sz w:val="24"/>
                <w:szCs w:val="24"/>
              </w:rPr>
            </w:pPr>
            <w:r>
              <w:rPr>
                <w:rFonts w:hint="eastAsia"/>
                <w:sz w:val="24"/>
                <w:szCs w:val="24"/>
              </w:rPr>
              <w:t>水环境质量建模预测主要引用排污口认证内容，但需按环评要求新增预测内容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7" w:type="dxa"/>
            <w:noWrap w:val="0"/>
            <w:vAlign w:val="center"/>
          </w:tcPr>
          <w:p>
            <w:pPr>
              <w:jc w:val="center"/>
              <w:rPr>
                <w:sz w:val="24"/>
                <w:szCs w:val="24"/>
              </w:rPr>
            </w:pPr>
            <w:r>
              <w:rPr>
                <w:rFonts w:hint="eastAsia"/>
                <w:sz w:val="24"/>
                <w:szCs w:val="24"/>
              </w:rPr>
              <w:t>4</w:t>
            </w:r>
          </w:p>
        </w:tc>
        <w:tc>
          <w:tcPr>
            <w:tcW w:w="3933" w:type="dxa"/>
            <w:noWrap w:val="0"/>
            <w:vAlign w:val="center"/>
          </w:tcPr>
          <w:p>
            <w:pPr>
              <w:jc w:val="center"/>
              <w:rPr>
                <w:sz w:val="24"/>
                <w:szCs w:val="24"/>
              </w:rPr>
            </w:pPr>
            <w:r>
              <w:rPr>
                <w:rFonts w:hint="eastAsia"/>
                <w:sz w:val="24"/>
                <w:szCs w:val="24"/>
              </w:rPr>
              <w:t>环境影响评价报告表编制</w:t>
            </w:r>
          </w:p>
        </w:tc>
        <w:tc>
          <w:tcPr>
            <w:tcW w:w="3960" w:type="dxa"/>
            <w:noWrap w:val="0"/>
            <w:vAlign w:val="center"/>
          </w:tcPr>
          <w:p>
            <w:pPr>
              <w:jc w:val="center"/>
              <w:rPr>
                <w:sz w:val="24"/>
                <w:szCs w:val="24"/>
              </w:rPr>
            </w:pPr>
            <w:r>
              <w:rPr>
                <w:rFonts w:hint="eastAsia"/>
                <w:sz w:val="24"/>
                <w:szCs w:val="24"/>
              </w:rPr>
              <w:t>城镇污水处理厂编制环评报告表，工业污水处理厂编制报告书</w:t>
            </w:r>
          </w:p>
        </w:tc>
      </w:tr>
    </w:tbl>
    <w:p>
      <w:pPr>
        <w:adjustRightInd w:val="0"/>
        <w:snapToGrid w:val="0"/>
        <w:spacing w:line="480" w:lineRule="exact"/>
        <w:rPr>
          <w:rFonts w:hint="eastAsia" w:ascii="宋体" w:hAnsi="宋体" w:eastAsia="宋体" w:cs="Times New Roman"/>
          <w:color w:val="auto"/>
          <w:sz w:val="24"/>
          <w:lang w:val="en-US" w:eastAsia="zh-CN"/>
        </w:rPr>
      </w:pPr>
    </w:p>
    <w:p>
      <w:pPr>
        <w:adjustRightInd w:val="0"/>
        <w:snapToGrid w:val="0"/>
        <w:spacing w:line="480" w:lineRule="exact"/>
        <w:ind w:firstLine="482" w:firstLineChars="200"/>
        <w:rPr>
          <w:rFonts w:hint="eastAsia" w:ascii="宋体" w:hAnsi="宋体" w:eastAsia="宋体" w:cs="Times New Roman"/>
          <w:b/>
          <w:bCs/>
          <w:color w:val="auto"/>
          <w:sz w:val="24"/>
          <w:lang w:val="en-US" w:eastAsia="zh-CN"/>
        </w:rPr>
      </w:pPr>
      <w:r>
        <w:rPr>
          <w:rFonts w:hint="eastAsia" w:ascii="宋体" w:hAnsi="宋体" w:cs="Times New Roman"/>
          <w:b/>
          <w:bCs/>
          <w:color w:val="auto"/>
          <w:sz w:val="24"/>
          <w:lang w:val="en-US" w:eastAsia="zh-CN"/>
        </w:rPr>
        <w:t>四</w:t>
      </w:r>
      <w:r>
        <w:rPr>
          <w:rFonts w:hint="eastAsia" w:ascii="宋体" w:hAnsi="宋体" w:eastAsia="宋体" w:cs="Times New Roman"/>
          <w:b/>
          <w:bCs/>
          <w:color w:val="auto"/>
          <w:sz w:val="24"/>
          <w:lang w:val="en-US" w:eastAsia="zh-CN"/>
        </w:rPr>
        <w:t>、其他要求：</w:t>
      </w:r>
    </w:p>
    <w:p>
      <w:pPr>
        <w:adjustRightInd w:val="0"/>
        <w:snapToGrid w:val="0"/>
        <w:spacing w:line="480" w:lineRule="exact"/>
        <w:rPr>
          <w:rFonts w:ascii="宋体" w:hAnsi="宋体"/>
          <w:color w:val="auto"/>
          <w:sz w:val="24"/>
        </w:rPr>
      </w:pPr>
      <w:r>
        <w:rPr>
          <w:rFonts w:hint="eastAsia" w:ascii="宋体" w:hAnsi="宋体"/>
          <w:color w:val="auto"/>
          <w:sz w:val="24"/>
        </w:rPr>
        <w:t>1.知识产权：</w:t>
      </w:r>
    </w:p>
    <w:p>
      <w:pPr>
        <w:pStyle w:val="26"/>
        <w:ind w:left="0" w:leftChars="0" w:firstLine="480" w:firstLineChars="200"/>
        <w:rPr>
          <w:rFonts w:ascii="宋体" w:hAnsi="宋体"/>
          <w:color w:val="auto"/>
          <w:sz w:val="24"/>
        </w:rPr>
      </w:pPr>
      <w:r>
        <w:rPr>
          <w:rFonts w:hint="eastAsia" w:ascii="宋体" w:hAnsi="宋体"/>
          <w:color w:val="auto"/>
          <w:sz w:val="24"/>
          <w:lang w:val="en-US" w:eastAsia="zh-CN"/>
        </w:rPr>
        <w:t>1.1</w:t>
      </w:r>
      <w:r>
        <w:rPr>
          <w:rFonts w:hint="eastAsia" w:ascii="宋体" w:hAnsi="宋体"/>
          <w:color w:val="auto"/>
          <w:sz w:val="24"/>
        </w:rPr>
        <w:t>中标人不得以任何理由留存，否则承担由此产生的一切法律和经济责任。未经招标单位书面同意，任何单位和个人不得转让和使用本项目成果。</w:t>
      </w:r>
    </w:p>
    <w:p>
      <w:pPr>
        <w:adjustRightInd w:val="0"/>
        <w:snapToGrid w:val="0"/>
        <w:spacing w:line="480" w:lineRule="exact"/>
        <w:ind w:firstLine="480" w:firstLineChars="200"/>
        <w:rPr>
          <w:rFonts w:ascii="宋体" w:hAnsi="宋体"/>
          <w:color w:val="auto"/>
          <w:sz w:val="24"/>
        </w:rPr>
      </w:pPr>
      <w:r>
        <w:rPr>
          <w:rFonts w:hint="eastAsia" w:ascii="宋体" w:hAnsi="宋体"/>
          <w:color w:val="auto"/>
          <w:sz w:val="24"/>
        </w:rPr>
        <w:t>1.2中标人应保证提供服务过程中不会侵犯任何第三方的知识产权。</w:t>
      </w:r>
    </w:p>
    <w:p>
      <w:pPr>
        <w:adjustRightInd w:val="0"/>
        <w:snapToGrid w:val="0"/>
        <w:spacing w:line="480" w:lineRule="exact"/>
        <w:rPr>
          <w:rFonts w:ascii="宋体" w:hAnsi="宋体"/>
          <w:color w:val="auto"/>
          <w:sz w:val="24"/>
        </w:rPr>
      </w:pPr>
      <w:r>
        <w:rPr>
          <w:rFonts w:hint="eastAsia" w:ascii="宋体" w:hAnsi="宋体"/>
          <w:color w:val="auto"/>
          <w:sz w:val="24"/>
        </w:rPr>
        <w:t>2.资料档案及保密要求：</w:t>
      </w:r>
    </w:p>
    <w:p>
      <w:pPr>
        <w:adjustRightInd w:val="0"/>
        <w:snapToGrid w:val="0"/>
        <w:spacing w:line="480" w:lineRule="exact"/>
        <w:ind w:firstLine="480" w:firstLineChars="200"/>
        <w:rPr>
          <w:rFonts w:ascii="宋体" w:hAnsi="宋体"/>
          <w:color w:val="auto"/>
          <w:sz w:val="24"/>
        </w:rPr>
      </w:pPr>
      <w:r>
        <w:rPr>
          <w:rFonts w:hint="eastAsia" w:ascii="宋体" w:hAnsi="宋体"/>
          <w:color w:val="auto"/>
          <w:sz w:val="24"/>
        </w:rPr>
        <w:t>2.1中标人应当对全部作业情况建立完整的电子档案资料，在合同正常终止后全部移交给招标单位保管。</w:t>
      </w:r>
    </w:p>
    <w:p>
      <w:pPr>
        <w:adjustRightInd w:val="0"/>
        <w:snapToGrid w:val="0"/>
        <w:spacing w:line="480" w:lineRule="exact"/>
        <w:ind w:firstLine="480" w:firstLineChars="200"/>
        <w:rPr>
          <w:rFonts w:ascii="宋体" w:hAnsi="宋体"/>
          <w:color w:val="auto"/>
          <w:sz w:val="24"/>
        </w:rPr>
      </w:pPr>
      <w:r>
        <w:rPr>
          <w:rFonts w:hint="eastAsia" w:ascii="宋体" w:hAnsi="宋体"/>
          <w:color w:val="auto"/>
          <w:sz w:val="24"/>
        </w:rPr>
        <w:t>2.2与本项目有关的资料及数据中涉及国家保密的内容，均要求按照《国家保密法》及相关法律法规执行。</w:t>
      </w:r>
    </w:p>
    <w:p>
      <w:pPr>
        <w:adjustRightInd w:val="0"/>
        <w:snapToGrid w:val="0"/>
        <w:spacing w:line="480" w:lineRule="exact"/>
        <w:ind w:firstLine="480" w:firstLineChars="200"/>
        <w:rPr>
          <w:rFonts w:ascii="宋体" w:hAnsi="宋体"/>
          <w:color w:val="auto"/>
          <w:sz w:val="24"/>
        </w:rPr>
      </w:pPr>
      <w:r>
        <w:rPr>
          <w:rFonts w:hint="eastAsia" w:ascii="宋体" w:hAnsi="宋体"/>
          <w:color w:val="auto"/>
          <w:sz w:val="24"/>
        </w:rPr>
        <w:t>2.3中标人应遵守相关保密法律、法规，确保招标单位及项目建设方和环评技术文件编制方的信息安全。</w:t>
      </w:r>
    </w:p>
    <w:p>
      <w:pPr>
        <w:pStyle w:val="26"/>
        <w:ind w:left="0" w:leftChars="0" w:firstLine="0" w:firstLineChars="0"/>
        <w:rPr>
          <w:rFonts w:hint="eastAsia" w:ascii="宋体" w:hAnsi="宋体" w:cs="宋体"/>
          <w:b/>
          <w:bCs/>
          <w:i w:val="0"/>
          <w:iCs w:val="0"/>
          <w:color w:val="auto"/>
          <w:kern w:val="0"/>
          <w:sz w:val="24"/>
          <w:szCs w:val="24"/>
          <w:u w:val="none"/>
          <w:lang w:val="en-US" w:eastAsia="zh-CN" w:bidi="ar"/>
        </w:rPr>
      </w:pPr>
    </w:p>
    <w:p>
      <w:pPr>
        <w:pStyle w:val="26"/>
        <w:ind w:left="0" w:leftChars="0" w:firstLine="0" w:firstLineChars="0"/>
        <w:rPr>
          <w:rFonts w:hint="eastAsia" w:ascii="Times New Roman" w:hAnsi="Times New Roman" w:eastAsia="宋体" w:cs="Times New Roman"/>
          <w:color w:val="auto"/>
          <w:sz w:val="24"/>
          <w:lang w:val="en-US" w:eastAsia="zh-CN"/>
        </w:rPr>
      </w:pPr>
      <w:r>
        <w:rPr>
          <w:rFonts w:hint="eastAsia" w:ascii="宋体" w:hAnsi="宋体" w:cs="宋体"/>
          <w:b/>
          <w:bCs/>
          <w:i w:val="0"/>
          <w:iCs w:val="0"/>
          <w:color w:val="auto"/>
          <w:kern w:val="0"/>
          <w:sz w:val="24"/>
          <w:szCs w:val="24"/>
          <w:u w:val="none"/>
          <w:lang w:val="en-US" w:eastAsia="zh-CN" w:bidi="ar"/>
        </w:rPr>
        <w:t>五</w:t>
      </w:r>
      <w:r>
        <w:rPr>
          <w:rFonts w:hint="eastAsia" w:ascii="宋体" w:hAnsi="宋体" w:eastAsia="宋体" w:cs="宋体"/>
          <w:b/>
          <w:bCs/>
          <w:i w:val="0"/>
          <w:iCs w:val="0"/>
          <w:color w:val="auto"/>
          <w:kern w:val="0"/>
          <w:sz w:val="24"/>
          <w:szCs w:val="24"/>
          <w:u w:val="none"/>
          <w:lang w:val="en-US" w:eastAsia="zh-CN" w:bidi="ar"/>
        </w:rPr>
        <w:t>、其他商务条款：</w:t>
      </w:r>
    </w:p>
    <w:p>
      <w:pPr>
        <w:autoSpaceDE w:val="0"/>
        <w:autoSpaceDN w:val="0"/>
        <w:adjustRightInd w:val="0"/>
        <w:snapToGrid w:val="0"/>
        <w:spacing w:line="360" w:lineRule="auto"/>
        <w:ind w:firstLine="458" w:firstLineChars="191"/>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1、付款方式：</w:t>
      </w:r>
      <w:r>
        <w:rPr>
          <w:rFonts w:hint="eastAsia" w:ascii="宋体" w:hAnsi="宋体" w:eastAsia="宋体" w:cs="Times New Roman"/>
          <w:color w:val="auto"/>
          <w:sz w:val="24"/>
        </w:rPr>
        <w:t>合同签订后，采购人预付30%款项</w:t>
      </w:r>
      <w:r>
        <w:rPr>
          <w:rFonts w:hint="eastAsia" w:ascii="宋体" w:hAnsi="宋体" w:eastAsia="宋体" w:cs="Times New Roman"/>
          <w:color w:val="auto"/>
          <w:sz w:val="24"/>
          <w:lang w:eastAsia="zh-CN"/>
        </w:rPr>
        <w:t>，</w:t>
      </w:r>
      <w:r>
        <w:rPr>
          <w:rFonts w:hint="eastAsia" w:ascii="宋体" w:hAnsi="宋体" w:eastAsia="宋体" w:cs="Times New Roman"/>
          <w:color w:val="auto"/>
          <w:sz w:val="24"/>
        </w:rPr>
        <w:t>完成报告文本编制并通过专家审</w:t>
      </w:r>
      <w:r>
        <w:rPr>
          <w:rFonts w:hint="eastAsia" w:ascii="宋体" w:hAnsi="宋体" w:eastAsia="宋体" w:cs="宋体"/>
          <w:i w:val="0"/>
          <w:iCs w:val="0"/>
          <w:color w:val="auto"/>
          <w:kern w:val="0"/>
          <w:sz w:val="24"/>
          <w:szCs w:val="24"/>
          <w:u w:val="none"/>
          <w:lang w:val="en-US" w:eastAsia="zh-CN" w:bidi="ar"/>
        </w:rPr>
        <w:t>查支付合同总价的40%，完成文本修改提交正式报告后一个月内支付合同总价的30%</w:t>
      </w:r>
      <w:r>
        <w:rPr>
          <w:rFonts w:hint="eastAsia" w:ascii="宋体" w:hAnsi="宋体"/>
          <w:color w:val="auto"/>
          <w:sz w:val="24"/>
        </w:rPr>
        <w:t>。</w:t>
      </w:r>
    </w:p>
    <w:p>
      <w:pPr>
        <w:autoSpaceDE w:val="0"/>
        <w:autoSpaceDN w:val="0"/>
        <w:adjustRightInd w:val="0"/>
        <w:snapToGrid w:val="0"/>
        <w:spacing w:line="360" w:lineRule="auto"/>
        <w:ind w:firstLine="458" w:firstLineChars="191"/>
        <w:textAlignment w:val="bottom"/>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2、服务期：30天。</w:t>
      </w:r>
    </w:p>
    <w:p>
      <w:pPr>
        <w:autoSpaceDE w:val="0"/>
        <w:autoSpaceDN w:val="0"/>
        <w:adjustRightInd w:val="0"/>
        <w:snapToGrid w:val="0"/>
        <w:spacing w:line="360" w:lineRule="auto"/>
        <w:ind w:firstLine="458" w:firstLineChars="191"/>
        <w:textAlignment w:val="bottom"/>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3、服务地点：采购单位指定地点 。</w:t>
      </w:r>
    </w:p>
    <w:p>
      <w:pPr>
        <w:autoSpaceDE w:val="0"/>
        <w:autoSpaceDN w:val="0"/>
        <w:adjustRightInd w:val="0"/>
        <w:snapToGrid w:val="0"/>
        <w:spacing w:line="360" w:lineRule="auto"/>
        <w:ind w:firstLine="458" w:firstLineChars="191"/>
        <w:textAlignment w:val="bottom"/>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4、本次招标代理服务费由中标方承担，专家评审费用由采购方承担。</w:t>
      </w:r>
    </w:p>
    <w:p>
      <w:pPr>
        <w:pStyle w:val="967"/>
        <w:ind w:left="0" w:leftChars="0" w:firstLine="0" w:firstLineChars="0"/>
        <w:rPr>
          <w:rFonts w:hint="eastAsia"/>
          <w:color w:val="auto"/>
        </w:rPr>
      </w:pPr>
    </w:p>
    <w:p>
      <w:pPr>
        <w:snapToGrid w:val="0"/>
        <w:spacing w:line="560" w:lineRule="exact"/>
        <w:rPr>
          <w:rStyle w:val="356"/>
          <w:rFonts w:hint="eastAsia" w:ascii="黑体" w:hAnsi="宋体" w:eastAsia="黑体"/>
          <w:sz w:val="36"/>
          <w:szCs w:val="36"/>
        </w:rPr>
      </w:pPr>
    </w:p>
    <w:p>
      <w:pPr>
        <w:pStyle w:val="62"/>
        <w:rPr>
          <w:rStyle w:val="356"/>
          <w:rFonts w:hint="eastAsia" w:ascii="黑体" w:hAnsi="宋体" w:eastAsia="黑体"/>
          <w:sz w:val="36"/>
          <w:szCs w:val="36"/>
        </w:rPr>
      </w:pPr>
    </w:p>
    <w:p>
      <w:pPr>
        <w:rPr>
          <w:rStyle w:val="356"/>
          <w:rFonts w:hint="eastAsia" w:ascii="黑体" w:hAnsi="宋体" w:eastAsia="黑体"/>
          <w:sz w:val="36"/>
          <w:szCs w:val="36"/>
        </w:rPr>
      </w:pPr>
    </w:p>
    <w:p>
      <w:pPr>
        <w:pStyle w:val="62"/>
        <w:rPr>
          <w:rStyle w:val="356"/>
          <w:rFonts w:hint="eastAsia" w:ascii="黑体" w:hAnsi="宋体" w:eastAsia="黑体"/>
          <w:sz w:val="36"/>
          <w:szCs w:val="36"/>
        </w:rPr>
      </w:pPr>
    </w:p>
    <w:p>
      <w:pPr>
        <w:pStyle w:val="24"/>
        <w:rPr>
          <w:rFonts w:hint="eastAsia" w:ascii="宋体" w:hAnsi="宋体" w:cs="宋体"/>
          <w:b/>
          <w:sz w:val="36"/>
          <w:szCs w:val="36"/>
        </w:rPr>
      </w:pPr>
    </w:p>
    <w:p>
      <w:pPr>
        <w:tabs>
          <w:tab w:val="left" w:pos="1620"/>
        </w:tabs>
        <w:spacing w:line="400" w:lineRule="exact"/>
        <w:ind w:firstLine="480" w:firstLineChars="200"/>
        <w:rPr>
          <w:rFonts w:hint="eastAsia" w:ascii="宋体" w:hAnsi="宋体" w:cs="宋体"/>
          <w:color w:val="000000"/>
          <w:kern w:val="0"/>
          <w:sz w:val="24"/>
          <w:lang w:val="en-US" w:eastAsia="zh-CN"/>
        </w:rPr>
      </w:pPr>
      <w:bookmarkStart w:id="30" w:name="_Toc82338245"/>
      <w:bookmarkStart w:id="31" w:name="_Toc211745569"/>
      <w:bookmarkStart w:id="32" w:name="_Toc82873328"/>
    </w:p>
    <w:p>
      <w:pPr>
        <w:tabs>
          <w:tab w:val="left" w:pos="1620"/>
        </w:tabs>
        <w:spacing w:line="400" w:lineRule="exact"/>
        <w:ind w:firstLine="480" w:firstLineChars="200"/>
        <w:rPr>
          <w:rFonts w:hint="eastAsia" w:ascii="宋体" w:hAnsi="宋体" w:cs="宋体"/>
          <w:color w:val="000000"/>
          <w:kern w:val="0"/>
          <w:sz w:val="24"/>
          <w:lang w:val="en-US" w:eastAsia="zh-CN"/>
        </w:rPr>
      </w:pPr>
    </w:p>
    <w:p>
      <w:pPr>
        <w:tabs>
          <w:tab w:val="left" w:pos="1620"/>
        </w:tabs>
        <w:spacing w:line="400" w:lineRule="exact"/>
        <w:ind w:firstLine="480" w:firstLineChars="200"/>
        <w:rPr>
          <w:rFonts w:hint="eastAsia" w:ascii="宋体" w:hAnsi="宋体" w:cs="宋体"/>
          <w:color w:val="000000"/>
          <w:kern w:val="0"/>
          <w:sz w:val="24"/>
          <w:lang w:val="en-US" w:eastAsia="zh-CN"/>
        </w:rPr>
      </w:pPr>
    </w:p>
    <w:p>
      <w:pPr>
        <w:tabs>
          <w:tab w:val="left" w:pos="1620"/>
        </w:tabs>
        <w:spacing w:line="400" w:lineRule="exact"/>
        <w:ind w:firstLine="480" w:firstLineChars="200"/>
        <w:rPr>
          <w:rFonts w:hint="eastAsia" w:ascii="宋体" w:hAnsi="宋体" w:cs="宋体"/>
          <w:color w:val="000000"/>
          <w:kern w:val="0"/>
          <w:sz w:val="24"/>
          <w:lang w:val="en-US" w:eastAsia="zh-CN"/>
        </w:rPr>
      </w:pPr>
    </w:p>
    <w:p>
      <w:pPr>
        <w:tabs>
          <w:tab w:val="left" w:pos="1620"/>
        </w:tabs>
        <w:spacing w:line="400" w:lineRule="exact"/>
        <w:ind w:firstLine="480" w:firstLineChars="200"/>
        <w:rPr>
          <w:rFonts w:hint="eastAsia" w:ascii="宋体" w:hAnsi="宋体" w:cs="宋体"/>
          <w:color w:val="000000"/>
          <w:kern w:val="0"/>
          <w:sz w:val="24"/>
          <w:lang w:val="en-US" w:eastAsia="zh-CN"/>
        </w:rPr>
      </w:pPr>
    </w:p>
    <w:p>
      <w:pPr>
        <w:tabs>
          <w:tab w:val="left" w:pos="1620"/>
        </w:tabs>
        <w:spacing w:line="400" w:lineRule="exact"/>
        <w:ind w:firstLine="480" w:firstLineChars="200"/>
        <w:rPr>
          <w:rFonts w:hint="eastAsia" w:ascii="宋体" w:hAnsi="宋体" w:cs="宋体"/>
          <w:color w:val="000000"/>
          <w:kern w:val="0"/>
          <w:sz w:val="24"/>
          <w:lang w:val="en-US" w:eastAsia="zh-CN"/>
        </w:rPr>
      </w:pPr>
    </w:p>
    <w:p>
      <w:pPr>
        <w:tabs>
          <w:tab w:val="left" w:pos="1620"/>
        </w:tabs>
        <w:spacing w:line="400" w:lineRule="exact"/>
        <w:ind w:firstLine="480" w:firstLineChars="200"/>
        <w:rPr>
          <w:rFonts w:hint="eastAsia" w:ascii="宋体" w:hAnsi="宋体" w:cs="宋体"/>
          <w:color w:val="000000"/>
          <w:kern w:val="0"/>
          <w:sz w:val="24"/>
          <w:lang w:val="en-US" w:eastAsia="zh-CN"/>
        </w:rPr>
      </w:pPr>
    </w:p>
    <w:p>
      <w:pPr>
        <w:tabs>
          <w:tab w:val="left" w:pos="1620"/>
        </w:tabs>
        <w:spacing w:line="400" w:lineRule="exact"/>
        <w:ind w:firstLine="480" w:firstLineChars="200"/>
        <w:rPr>
          <w:rFonts w:hint="eastAsia" w:ascii="宋体" w:hAnsi="宋体" w:cs="宋体"/>
          <w:color w:val="000000"/>
          <w:kern w:val="0"/>
          <w:sz w:val="24"/>
          <w:lang w:val="en-US" w:eastAsia="zh-CN"/>
        </w:rPr>
      </w:pPr>
    </w:p>
    <w:bookmarkEnd w:id="30"/>
    <w:bookmarkEnd w:id="31"/>
    <w:bookmarkEnd w:id="32"/>
    <w:p>
      <w:pPr>
        <w:pStyle w:val="6"/>
        <w:ind w:left="0" w:leftChars="0" w:firstLine="0" w:firstLineChars="0"/>
        <w:rPr>
          <w:rFonts w:hint="eastAsia"/>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33" w:name="_Toc184313256"/>
      <w:bookmarkEnd w:id="33"/>
      <w:bookmarkStart w:id="34" w:name="_Toc184314438"/>
      <w:bookmarkEnd w:id="34"/>
      <w:bookmarkStart w:id="35" w:name="_Toc184308090"/>
      <w:bookmarkEnd w:id="35"/>
      <w:bookmarkStart w:id="36" w:name="_Toc184314437"/>
      <w:bookmarkEnd w:id="36"/>
      <w:bookmarkStart w:id="37" w:name="_Toc184312096"/>
      <w:bookmarkEnd w:id="37"/>
      <w:bookmarkStart w:id="38" w:name="_Toc184312133"/>
      <w:bookmarkEnd w:id="38"/>
      <w:bookmarkStart w:id="39" w:name="_Toc184308044"/>
      <w:bookmarkEnd w:id="39"/>
      <w:bookmarkStart w:id="40" w:name="_Toc184312117"/>
      <w:bookmarkEnd w:id="40"/>
      <w:bookmarkStart w:id="41" w:name="_Toc184312097"/>
      <w:bookmarkEnd w:id="41"/>
      <w:bookmarkStart w:id="42" w:name="_Toc184308082"/>
      <w:bookmarkEnd w:id="42"/>
      <w:bookmarkStart w:id="43" w:name="_Toc184314444"/>
      <w:bookmarkEnd w:id="43"/>
      <w:bookmarkStart w:id="44" w:name="_Toc184310307"/>
      <w:bookmarkEnd w:id="44"/>
      <w:bookmarkStart w:id="45" w:name="_Toc184314454"/>
      <w:bookmarkEnd w:id="45"/>
      <w:bookmarkStart w:id="46" w:name="_Toc184314468"/>
      <w:bookmarkEnd w:id="46"/>
      <w:bookmarkStart w:id="47" w:name="_Toc184314451"/>
      <w:bookmarkEnd w:id="47"/>
      <w:bookmarkStart w:id="48" w:name="_Toc184308074"/>
      <w:bookmarkEnd w:id="48"/>
      <w:bookmarkStart w:id="49" w:name="_Toc184314429"/>
      <w:bookmarkEnd w:id="49"/>
      <w:bookmarkStart w:id="50" w:name="_Toc184310305"/>
      <w:bookmarkEnd w:id="50"/>
      <w:bookmarkStart w:id="51" w:name="_Toc184308094"/>
      <w:bookmarkEnd w:id="51"/>
      <w:bookmarkStart w:id="52" w:name="_Toc184313293"/>
      <w:bookmarkEnd w:id="52"/>
      <w:bookmarkStart w:id="53" w:name="_Toc184314418"/>
      <w:bookmarkEnd w:id="53"/>
      <w:bookmarkStart w:id="54" w:name="_Toc184313283"/>
      <w:bookmarkEnd w:id="54"/>
      <w:bookmarkStart w:id="55" w:name="_Toc184314410"/>
      <w:bookmarkEnd w:id="55"/>
      <w:bookmarkStart w:id="56" w:name="_Toc184313296"/>
      <w:bookmarkEnd w:id="56"/>
      <w:bookmarkStart w:id="57" w:name="_Toc184313245"/>
      <w:bookmarkEnd w:id="57"/>
      <w:bookmarkStart w:id="58" w:name="_Toc184313249"/>
      <w:bookmarkEnd w:id="58"/>
      <w:bookmarkStart w:id="59" w:name="_Toc184314470"/>
      <w:bookmarkEnd w:id="59"/>
      <w:bookmarkStart w:id="60" w:name="_Toc184310308"/>
      <w:bookmarkEnd w:id="60"/>
      <w:bookmarkStart w:id="61" w:name="_Toc184312071"/>
      <w:bookmarkEnd w:id="61"/>
      <w:bookmarkStart w:id="62" w:name="_Toc184313241"/>
      <w:bookmarkEnd w:id="62"/>
      <w:bookmarkStart w:id="63" w:name="_Toc184310285"/>
      <w:bookmarkEnd w:id="63"/>
      <w:bookmarkStart w:id="64" w:name="_Toc184313263"/>
      <w:bookmarkEnd w:id="64"/>
      <w:bookmarkStart w:id="65" w:name="_Toc184308098"/>
      <w:bookmarkEnd w:id="65"/>
      <w:bookmarkStart w:id="66" w:name="_Toc184312075"/>
      <w:bookmarkEnd w:id="66"/>
      <w:bookmarkStart w:id="67" w:name="_Toc184308105"/>
      <w:bookmarkEnd w:id="67"/>
      <w:bookmarkStart w:id="68" w:name="_Toc184314452"/>
      <w:bookmarkEnd w:id="68"/>
      <w:bookmarkStart w:id="69" w:name="_Toc184312091"/>
      <w:bookmarkEnd w:id="69"/>
      <w:bookmarkStart w:id="70" w:name="_Toc184313258"/>
      <w:bookmarkEnd w:id="70"/>
      <w:bookmarkStart w:id="71" w:name="_Toc184312089"/>
      <w:bookmarkEnd w:id="71"/>
      <w:bookmarkStart w:id="72" w:name="_Toc184313262"/>
      <w:bookmarkEnd w:id="72"/>
      <w:bookmarkStart w:id="73" w:name="_Toc184312123"/>
      <w:bookmarkEnd w:id="73"/>
      <w:bookmarkStart w:id="74" w:name="_Toc184310286"/>
      <w:bookmarkEnd w:id="74"/>
      <w:bookmarkStart w:id="75" w:name="_Toc184312103"/>
      <w:bookmarkEnd w:id="75"/>
      <w:bookmarkStart w:id="76" w:name="_Toc184312115"/>
      <w:bookmarkEnd w:id="76"/>
      <w:bookmarkStart w:id="77" w:name="_Toc184310313"/>
      <w:bookmarkEnd w:id="77"/>
      <w:bookmarkStart w:id="78" w:name="_Toc184313298"/>
      <w:bookmarkEnd w:id="78"/>
      <w:bookmarkStart w:id="79" w:name="_Toc184312106"/>
      <w:bookmarkEnd w:id="79"/>
      <w:bookmarkStart w:id="80" w:name="_Toc184314459"/>
      <w:bookmarkEnd w:id="80"/>
      <w:bookmarkStart w:id="81" w:name="_Toc184313294"/>
      <w:bookmarkEnd w:id="81"/>
      <w:bookmarkStart w:id="82" w:name="_Toc184312086"/>
      <w:bookmarkEnd w:id="82"/>
      <w:bookmarkStart w:id="83" w:name="_Toc184314411"/>
      <w:bookmarkEnd w:id="83"/>
      <w:bookmarkStart w:id="84" w:name="_Toc184310318"/>
      <w:bookmarkEnd w:id="84"/>
      <w:bookmarkStart w:id="85" w:name="_Toc184310273"/>
      <w:bookmarkEnd w:id="85"/>
      <w:bookmarkStart w:id="86" w:name="_Toc184313253"/>
      <w:bookmarkEnd w:id="86"/>
      <w:bookmarkStart w:id="87" w:name="_Toc184313243"/>
      <w:bookmarkEnd w:id="87"/>
      <w:bookmarkStart w:id="88" w:name="_Toc184312081"/>
      <w:bookmarkEnd w:id="88"/>
      <w:bookmarkStart w:id="89" w:name="_Toc184310293"/>
      <w:bookmarkEnd w:id="89"/>
      <w:bookmarkStart w:id="90" w:name="_Toc184312128"/>
      <w:bookmarkEnd w:id="90"/>
      <w:bookmarkStart w:id="91" w:name="_Toc184312070"/>
      <w:bookmarkEnd w:id="91"/>
      <w:bookmarkStart w:id="92" w:name="_Toc184314465"/>
      <w:bookmarkEnd w:id="92"/>
      <w:bookmarkStart w:id="93" w:name="_Toc184314467"/>
      <w:bookmarkEnd w:id="93"/>
      <w:bookmarkStart w:id="94" w:name="_Toc184310298"/>
      <w:bookmarkEnd w:id="94"/>
      <w:bookmarkStart w:id="95" w:name="_Toc184313250"/>
      <w:bookmarkEnd w:id="95"/>
      <w:bookmarkStart w:id="96" w:name="_Toc184314430"/>
      <w:bookmarkEnd w:id="96"/>
      <w:bookmarkStart w:id="97" w:name="_Toc184313290"/>
      <w:bookmarkEnd w:id="97"/>
      <w:bookmarkStart w:id="98" w:name="_Toc184310319"/>
      <w:bookmarkEnd w:id="98"/>
      <w:bookmarkStart w:id="99" w:name="_Toc184310280"/>
      <w:bookmarkEnd w:id="99"/>
      <w:bookmarkStart w:id="100" w:name="_Toc184310282"/>
      <w:bookmarkEnd w:id="100"/>
      <w:bookmarkStart w:id="101" w:name="_Toc184313244"/>
      <w:bookmarkEnd w:id="101"/>
      <w:bookmarkStart w:id="102" w:name="_Toc184313297"/>
      <w:bookmarkEnd w:id="102"/>
      <w:bookmarkStart w:id="103" w:name="_Toc184313274"/>
      <w:bookmarkEnd w:id="103"/>
      <w:bookmarkStart w:id="104" w:name="_Toc184310334"/>
      <w:bookmarkEnd w:id="104"/>
      <w:bookmarkStart w:id="105" w:name="_Toc184310303"/>
      <w:bookmarkEnd w:id="105"/>
      <w:bookmarkStart w:id="106" w:name="_Toc184314426"/>
      <w:bookmarkEnd w:id="106"/>
      <w:bookmarkStart w:id="107" w:name="_Toc184312090"/>
      <w:bookmarkEnd w:id="107"/>
      <w:bookmarkStart w:id="108" w:name="_Toc184312127"/>
      <w:bookmarkEnd w:id="108"/>
      <w:bookmarkStart w:id="109" w:name="_Toc184308085"/>
      <w:bookmarkEnd w:id="109"/>
      <w:bookmarkStart w:id="110" w:name="_Toc184313276"/>
      <w:bookmarkEnd w:id="110"/>
      <w:bookmarkStart w:id="111" w:name="_Toc184312093"/>
      <w:bookmarkEnd w:id="111"/>
      <w:bookmarkStart w:id="112" w:name="_Toc184314425"/>
      <w:bookmarkEnd w:id="112"/>
      <w:bookmarkStart w:id="113" w:name="_Toc184308059"/>
      <w:bookmarkEnd w:id="113"/>
      <w:bookmarkStart w:id="114" w:name="_Toc184312102"/>
      <w:bookmarkEnd w:id="114"/>
      <w:bookmarkStart w:id="115" w:name="_Toc184314419"/>
      <w:bookmarkEnd w:id="115"/>
      <w:bookmarkStart w:id="116" w:name="_Toc184310304"/>
      <w:bookmarkEnd w:id="116"/>
      <w:bookmarkStart w:id="117" w:name="_Toc184313248"/>
      <w:bookmarkEnd w:id="117"/>
      <w:bookmarkStart w:id="118" w:name="_Toc184310287"/>
      <w:bookmarkEnd w:id="118"/>
      <w:bookmarkStart w:id="119" w:name="_Toc184312107"/>
      <w:bookmarkEnd w:id="119"/>
      <w:bookmarkStart w:id="120" w:name="_Toc184314443"/>
      <w:bookmarkEnd w:id="120"/>
      <w:bookmarkStart w:id="121" w:name="_Toc184314466"/>
      <w:bookmarkEnd w:id="121"/>
      <w:bookmarkStart w:id="122" w:name="_Toc184310330"/>
      <w:bookmarkEnd w:id="122"/>
      <w:bookmarkStart w:id="123" w:name="_Toc184308039"/>
      <w:bookmarkEnd w:id="123"/>
      <w:bookmarkStart w:id="124" w:name="_Toc184313238"/>
      <w:bookmarkEnd w:id="124"/>
      <w:bookmarkStart w:id="125" w:name="_Toc184314439"/>
      <w:bookmarkEnd w:id="125"/>
      <w:bookmarkStart w:id="126" w:name="_Toc184312076"/>
      <w:bookmarkEnd w:id="126"/>
      <w:bookmarkStart w:id="127" w:name="_Toc184314415"/>
      <w:bookmarkEnd w:id="127"/>
      <w:bookmarkStart w:id="128" w:name="_Toc184308088"/>
      <w:bookmarkEnd w:id="128"/>
      <w:bookmarkStart w:id="129" w:name="_Toc184312113"/>
      <w:bookmarkEnd w:id="129"/>
      <w:bookmarkStart w:id="130" w:name="_Toc184310302"/>
      <w:bookmarkEnd w:id="130"/>
      <w:bookmarkStart w:id="131" w:name="_Toc184312118"/>
      <w:bookmarkEnd w:id="131"/>
      <w:bookmarkStart w:id="132" w:name="_Toc184314476"/>
      <w:bookmarkEnd w:id="132"/>
      <w:bookmarkStart w:id="133" w:name="_Toc184312116"/>
      <w:bookmarkEnd w:id="133"/>
      <w:bookmarkStart w:id="134" w:name="_Toc184313302"/>
      <w:bookmarkEnd w:id="134"/>
      <w:bookmarkStart w:id="135" w:name="_Toc184310315"/>
      <w:bookmarkEnd w:id="135"/>
      <w:bookmarkStart w:id="136" w:name="_Toc184308048"/>
      <w:bookmarkEnd w:id="136"/>
      <w:bookmarkStart w:id="137" w:name="_Toc184314461"/>
      <w:bookmarkEnd w:id="137"/>
      <w:bookmarkStart w:id="138" w:name="_Toc184313261"/>
      <w:bookmarkEnd w:id="138"/>
      <w:bookmarkStart w:id="139" w:name="_Toc184313282"/>
      <w:bookmarkEnd w:id="139"/>
      <w:bookmarkStart w:id="140" w:name="_Toc184313295"/>
      <w:bookmarkEnd w:id="140"/>
      <w:bookmarkStart w:id="141" w:name="_Toc184308089"/>
      <w:bookmarkEnd w:id="141"/>
      <w:bookmarkStart w:id="142" w:name="_Toc184313284"/>
      <w:bookmarkEnd w:id="142"/>
      <w:bookmarkStart w:id="143" w:name="_Toc184308077"/>
      <w:bookmarkEnd w:id="143"/>
      <w:bookmarkStart w:id="144" w:name="_Toc184313265"/>
      <w:bookmarkEnd w:id="144"/>
      <w:bookmarkStart w:id="145" w:name="_Toc184308037"/>
      <w:bookmarkEnd w:id="145"/>
      <w:bookmarkStart w:id="146" w:name="_Toc184314436"/>
      <w:bookmarkEnd w:id="146"/>
      <w:bookmarkStart w:id="147" w:name="_Toc184313291"/>
      <w:bookmarkEnd w:id="147"/>
      <w:bookmarkStart w:id="148" w:name="_Toc184312109"/>
      <w:bookmarkEnd w:id="148"/>
      <w:bookmarkStart w:id="149" w:name="_Toc184314456"/>
      <w:bookmarkEnd w:id="149"/>
      <w:bookmarkStart w:id="150" w:name="_Toc184313275"/>
      <w:bookmarkEnd w:id="150"/>
      <w:bookmarkStart w:id="151" w:name="_Toc184308093"/>
      <w:bookmarkEnd w:id="151"/>
      <w:bookmarkStart w:id="152" w:name="_Toc184313264"/>
      <w:bookmarkEnd w:id="152"/>
      <w:bookmarkStart w:id="153" w:name="_Toc184312129"/>
      <w:bookmarkEnd w:id="153"/>
      <w:bookmarkStart w:id="154" w:name="_Toc184308108"/>
      <w:bookmarkEnd w:id="154"/>
      <w:bookmarkStart w:id="155" w:name="_Toc184313306"/>
      <w:bookmarkEnd w:id="155"/>
      <w:bookmarkStart w:id="156" w:name="_Toc184310328"/>
      <w:bookmarkEnd w:id="156"/>
      <w:bookmarkStart w:id="157" w:name="_Toc184314434"/>
      <w:bookmarkEnd w:id="157"/>
      <w:bookmarkStart w:id="158" w:name="_Toc184308071"/>
      <w:bookmarkEnd w:id="158"/>
      <w:bookmarkStart w:id="159" w:name="_Toc184308042"/>
      <w:bookmarkEnd w:id="159"/>
      <w:bookmarkStart w:id="160" w:name="_Toc184312077"/>
      <w:bookmarkEnd w:id="160"/>
      <w:bookmarkStart w:id="161" w:name="_Toc184314458"/>
      <w:bookmarkEnd w:id="161"/>
      <w:bookmarkStart w:id="162" w:name="_Toc184312094"/>
      <w:bookmarkEnd w:id="162"/>
      <w:bookmarkStart w:id="163" w:name="_Toc184314413"/>
      <w:bookmarkEnd w:id="163"/>
      <w:bookmarkStart w:id="164" w:name="_Toc184313303"/>
      <w:bookmarkEnd w:id="164"/>
      <w:bookmarkStart w:id="165" w:name="_Toc184312085"/>
      <w:bookmarkEnd w:id="165"/>
      <w:bookmarkStart w:id="166" w:name="_Toc184312069"/>
      <w:bookmarkEnd w:id="166"/>
      <w:bookmarkStart w:id="167" w:name="_Toc184314433"/>
      <w:bookmarkEnd w:id="167"/>
      <w:bookmarkStart w:id="168" w:name="_Toc184314423"/>
      <w:bookmarkEnd w:id="168"/>
      <w:bookmarkStart w:id="169" w:name="_Toc184312082"/>
      <w:bookmarkEnd w:id="169"/>
      <w:bookmarkStart w:id="170" w:name="_Toc184310272"/>
      <w:bookmarkEnd w:id="170"/>
      <w:bookmarkStart w:id="171" w:name="_Toc184310301"/>
      <w:bookmarkEnd w:id="171"/>
      <w:bookmarkStart w:id="172" w:name="_Toc184312111"/>
      <w:bookmarkEnd w:id="172"/>
      <w:bookmarkStart w:id="173" w:name="_Toc184314481"/>
      <w:bookmarkEnd w:id="173"/>
      <w:bookmarkStart w:id="174" w:name="_Toc184308097"/>
      <w:bookmarkEnd w:id="174"/>
      <w:bookmarkStart w:id="175" w:name="_Toc184308107"/>
      <w:bookmarkEnd w:id="175"/>
      <w:bookmarkStart w:id="176" w:name="_Toc184310339"/>
      <w:bookmarkEnd w:id="176"/>
      <w:bookmarkStart w:id="177" w:name="_Toc184310289"/>
      <w:bookmarkEnd w:id="177"/>
      <w:bookmarkStart w:id="178" w:name="_Toc184312135"/>
      <w:bookmarkEnd w:id="178"/>
      <w:bookmarkStart w:id="179" w:name="_Toc184313305"/>
      <w:bookmarkEnd w:id="179"/>
      <w:bookmarkStart w:id="180" w:name="_Toc184313254"/>
      <w:bookmarkEnd w:id="180"/>
      <w:bookmarkStart w:id="181" w:name="_Toc184310294"/>
      <w:bookmarkEnd w:id="181"/>
      <w:bookmarkStart w:id="182" w:name="_Toc184308061"/>
      <w:bookmarkEnd w:id="182"/>
      <w:bookmarkStart w:id="183" w:name="_Toc184312114"/>
      <w:bookmarkEnd w:id="183"/>
      <w:bookmarkStart w:id="184" w:name="_Toc184308084"/>
      <w:bookmarkEnd w:id="184"/>
      <w:bookmarkStart w:id="185" w:name="_Toc184308100"/>
      <w:bookmarkEnd w:id="185"/>
      <w:bookmarkStart w:id="186" w:name="_Toc184308045"/>
      <w:bookmarkEnd w:id="186"/>
      <w:bookmarkStart w:id="187" w:name="_Toc184310343"/>
      <w:bookmarkEnd w:id="187"/>
      <w:bookmarkStart w:id="188" w:name="_Toc184313252"/>
      <w:bookmarkEnd w:id="188"/>
      <w:bookmarkStart w:id="189" w:name="_Toc184312088"/>
      <w:bookmarkEnd w:id="189"/>
      <w:bookmarkStart w:id="190" w:name="_Toc184310291"/>
      <w:bookmarkEnd w:id="190"/>
      <w:bookmarkStart w:id="191" w:name="_Toc184310314"/>
      <w:bookmarkEnd w:id="191"/>
      <w:bookmarkStart w:id="192" w:name="_Toc184310278"/>
      <w:bookmarkEnd w:id="192"/>
      <w:bookmarkStart w:id="193" w:name="_Toc184312099"/>
      <w:bookmarkEnd w:id="193"/>
      <w:bookmarkStart w:id="194" w:name="_Toc184312119"/>
      <w:bookmarkEnd w:id="194"/>
      <w:bookmarkStart w:id="195" w:name="_Toc184310317"/>
      <w:bookmarkEnd w:id="195"/>
      <w:bookmarkStart w:id="196" w:name="_Toc184310274"/>
      <w:bookmarkEnd w:id="196"/>
      <w:bookmarkStart w:id="197" w:name="_Toc184314473"/>
      <w:bookmarkEnd w:id="197"/>
      <w:bookmarkStart w:id="198" w:name="_Toc184310279"/>
      <w:bookmarkEnd w:id="198"/>
      <w:bookmarkStart w:id="199" w:name="_Toc184313292"/>
      <w:bookmarkEnd w:id="199"/>
      <w:bookmarkStart w:id="200" w:name="_Toc184312084"/>
      <w:bookmarkEnd w:id="200"/>
      <w:bookmarkStart w:id="201" w:name="_Toc184314428"/>
      <w:bookmarkEnd w:id="201"/>
      <w:bookmarkStart w:id="202" w:name="_Toc184310329"/>
      <w:bookmarkEnd w:id="202"/>
      <w:bookmarkStart w:id="203" w:name="_Toc184308040"/>
      <w:bookmarkEnd w:id="203"/>
      <w:bookmarkStart w:id="204" w:name="_Toc184310288"/>
      <w:bookmarkEnd w:id="204"/>
      <w:bookmarkStart w:id="205" w:name="_Toc184312122"/>
      <w:bookmarkEnd w:id="205"/>
      <w:bookmarkStart w:id="206" w:name="_Toc184312136"/>
      <w:bookmarkEnd w:id="206"/>
      <w:bookmarkStart w:id="207" w:name="_Toc184310332"/>
      <w:bookmarkEnd w:id="207"/>
      <w:bookmarkStart w:id="208" w:name="_Toc184312068"/>
      <w:bookmarkEnd w:id="208"/>
      <w:bookmarkStart w:id="209" w:name="_Toc184314453"/>
      <w:bookmarkEnd w:id="209"/>
      <w:bookmarkStart w:id="210" w:name="_Toc184313307"/>
      <w:bookmarkEnd w:id="210"/>
      <w:bookmarkStart w:id="211" w:name="_Toc184313255"/>
      <w:bookmarkEnd w:id="211"/>
      <w:bookmarkStart w:id="212" w:name="_Toc184308047"/>
      <w:bookmarkEnd w:id="212"/>
      <w:bookmarkStart w:id="213" w:name="_Toc184313260"/>
      <w:bookmarkEnd w:id="213"/>
      <w:bookmarkStart w:id="214" w:name="_Toc184313242"/>
      <w:bookmarkEnd w:id="214"/>
      <w:bookmarkStart w:id="215" w:name="_Toc184308038"/>
      <w:bookmarkEnd w:id="215"/>
      <w:bookmarkStart w:id="216" w:name="_Toc184312072"/>
      <w:bookmarkEnd w:id="216"/>
      <w:bookmarkStart w:id="217" w:name="_Toc184314471"/>
      <w:bookmarkEnd w:id="217"/>
      <w:bookmarkStart w:id="218" w:name="_Toc184308102"/>
      <w:bookmarkEnd w:id="218"/>
      <w:bookmarkStart w:id="219" w:name="_Toc184313271"/>
      <w:bookmarkEnd w:id="219"/>
      <w:bookmarkStart w:id="220" w:name="_Toc184313268"/>
      <w:bookmarkEnd w:id="220"/>
      <w:bookmarkStart w:id="221" w:name="_Toc184313251"/>
      <w:bookmarkEnd w:id="221"/>
      <w:bookmarkStart w:id="222" w:name="_Toc184314480"/>
      <w:bookmarkEnd w:id="222"/>
      <w:bookmarkStart w:id="223" w:name="_Toc184308041"/>
      <w:bookmarkEnd w:id="223"/>
      <w:bookmarkStart w:id="224" w:name="_Toc184308046"/>
      <w:bookmarkEnd w:id="224"/>
      <w:bookmarkStart w:id="225" w:name="_Toc184312095"/>
      <w:bookmarkEnd w:id="225"/>
      <w:bookmarkStart w:id="226" w:name="_Toc184310275"/>
      <w:bookmarkEnd w:id="226"/>
      <w:bookmarkStart w:id="227" w:name="_Toc184310341"/>
      <w:bookmarkEnd w:id="227"/>
      <w:bookmarkStart w:id="228" w:name="_Toc184310281"/>
      <w:bookmarkEnd w:id="228"/>
      <w:bookmarkStart w:id="229" w:name="_Toc184314475"/>
      <w:bookmarkEnd w:id="229"/>
      <w:bookmarkStart w:id="230" w:name="_Toc184314472"/>
      <w:bookmarkEnd w:id="230"/>
      <w:bookmarkStart w:id="231" w:name="_Toc184313257"/>
      <w:bookmarkEnd w:id="231"/>
      <w:bookmarkStart w:id="232" w:name="_Toc184314440"/>
      <w:bookmarkEnd w:id="232"/>
      <w:bookmarkStart w:id="233" w:name="_Toc184314412"/>
      <w:bookmarkEnd w:id="233"/>
      <w:bookmarkStart w:id="234" w:name="_Toc184313310"/>
      <w:bookmarkEnd w:id="234"/>
      <w:bookmarkStart w:id="235" w:name="_Toc184308095"/>
      <w:bookmarkEnd w:id="235"/>
      <w:bookmarkStart w:id="236" w:name="_Toc184308104"/>
      <w:bookmarkEnd w:id="236"/>
      <w:bookmarkStart w:id="237" w:name="_Toc184310342"/>
      <w:bookmarkEnd w:id="237"/>
      <w:bookmarkStart w:id="238" w:name="_Toc184308067"/>
      <w:bookmarkEnd w:id="238"/>
      <w:bookmarkStart w:id="239" w:name="_Toc184314446"/>
      <w:bookmarkEnd w:id="239"/>
      <w:bookmarkStart w:id="240" w:name="_Toc184312139"/>
      <w:bookmarkEnd w:id="240"/>
      <w:bookmarkStart w:id="241" w:name="_Toc184308056"/>
      <w:bookmarkEnd w:id="241"/>
      <w:bookmarkStart w:id="242" w:name="_Toc184314457"/>
      <w:bookmarkEnd w:id="242"/>
      <w:bookmarkStart w:id="243" w:name="_Toc184312101"/>
      <w:bookmarkEnd w:id="243"/>
      <w:bookmarkStart w:id="244" w:name="_Toc184310320"/>
      <w:bookmarkEnd w:id="244"/>
      <w:bookmarkStart w:id="245" w:name="_Toc184310333"/>
      <w:bookmarkEnd w:id="245"/>
      <w:bookmarkStart w:id="246" w:name="_Toc184313246"/>
      <w:bookmarkEnd w:id="246"/>
      <w:bookmarkStart w:id="247" w:name="_Toc184313308"/>
      <w:bookmarkEnd w:id="247"/>
      <w:bookmarkStart w:id="248" w:name="_Toc184313279"/>
      <w:bookmarkEnd w:id="248"/>
      <w:bookmarkStart w:id="249" w:name="_Toc184312087"/>
      <w:bookmarkEnd w:id="249"/>
      <w:bookmarkStart w:id="250" w:name="_Toc184312110"/>
      <w:bookmarkEnd w:id="250"/>
      <w:bookmarkStart w:id="251" w:name="_Toc184310323"/>
      <w:bookmarkEnd w:id="251"/>
      <w:bookmarkStart w:id="252" w:name="_Toc184312080"/>
      <w:bookmarkEnd w:id="252"/>
      <w:bookmarkStart w:id="253" w:name="_Toc184310310"/>
      <w:bookmarkEnd w:id="253"/>
      <w:bookmarkStart w:id="254" w:name="_Toc184310297"/>
      <w:bookmarkEnd w:id="254"/>
      <w:bookmarkStart w:id="255" w:name="_Toc184310316"/>
      <w:bookmarkEnd w:id="255"/>
      <w:bookmarkStart w:id="256" w:name="_Toc184313266"/>
      <w:bookmarkEnd w:id="256"/>
      <w:bookmarkStart w:id="257" w:name="_Toc184308103"/>
      <w:bookmarkEnd w:id="257"/>
      <w:bookmarkStart w:id="258" w:name="_Toc184314449"/>
      <w:bookmarkEnd w:id="258"/>
      <w:bookmarkStart w:id="259" w:name="_Toc184313300"/>
      <w:bookmarkEnd w:id="259"/>
      <w:bookmarkStart w:id="260" w:name="_Toc184310306"/>
      <w:bookmarkEnd w:id="260"/>
      <w:bookmarkStart w:id="261" w:name="_Toc184314479"/>
      <w:bookmarkEnd w:id="261"/>
      <w:bookmarkStart w:id="262" w:name="_Toc184308063"/>
      <w:bookmarkEnd w:id="262"/>
      <w:bookmarkStart w:id="263" w:name="_Toc184312100"/>
      <w:bookmarkEnd w:id="263"/>
      <w:bookmarkStart w:id="264" w:name="_Toc184314422"/>
      <w:bookmarkEnd w:id="264"/>
      <w:bookmarkStart w:id="265" w:name="_Toc184308036"/>
      <w:bookmarkEnd w:id="265"/>
      <w:bookmarkStart w:id="266" w:name="_Toc184310321"/>
      <w:bookmarkEnd w:id="266"/>
      <w:bookmarkStart w:id="267" w:name="_Toc184314431"/>
      <w:bookmarkEnd w:id="267"/>
      <w:bookmarkStart w:id="268" w:name="_Toc184312108"/>
      <w:bookmarkEnd w:id="268"/>
      <w:bookmarkStart w:id="269" w:name="_Toc184310295"/>
      <w:bookmarkEnd w:id="269"/>
      <w:bookmarkStart w:id="270" w:name="_Toc184314420"/>
      <w:bookmarkEnd w:id="270"/>
      <w:bookmarkStart w:id="271" w:name="_Toc184308054"/>
      <w:bookmarkEnd w:id="271"/>
      <w:bookmarkStart w:id="272" w:name="_Toc184314417"/>
      <w:bookmarkEnd w:id="272"/>
      <w:bookmarkStart w:id="273" w:name="_Toc184308101"/>
      <w:bookmarkEnd w:id="273"/>
      <w:bookmarkStart w:id="274" w:name="_Toc184314477"/>
      <w:bookmarkEnd w:id="274"/>
      <w:bookmarkStart w:id="275" w:name="_Toc184308087"/>
      <w:bookmarkEnd w:id="275"/>
      <w:bookmarkStart w:id="276" w:name="_Toc184314424"/>
      <w:bookmarkEnd w:id="276"/>
      <w:bookmarkStart w:id="277" w:name="_Toc184313286"/>
      <w:bookmarkEnd w:id="277"/>
      <w:bookmarkStart w:id="278" w:name="_Toc184310344"/>
      <w:bookmarkEnd w:id="278"/>
      <w:bookmarkStart w:id="279" w:name="_Toc184314460"/>
      <w:bookmarkEnd w:id="279"/>
      <w:bookmarkStart w:id="280" w:name="_Toc184314416"/>
      <w:bookmarkEnd w:id="280"/>
      <w:bookmarkStart w:id="281" w:name="_Toc184314462"/>
      <w:bookmarkEnd w:id="281"/>
      <w:bookmarkStart w:id="282" w:name="_Toc184313272"/>
      <w:bookmarkEnd w:id="282"/>
      <w:bookmarkStart w:id="283" w:name="_Toc184308057"/>
      <w:bookmarkEnd w:id="283"/>
      <w:bookmarkStart w:id="284" w:name="_Toc184314469"/>
      <w:bookmarkEnd w:id="284"/>
      <w:bookmarkStart w:id="285" w:name="_Toc184313299"/>
      <w:bookmarkEnd w:id="285"/>
      <w:bookmarkStart w:id="286" w:name="_Toc184313285"/>
      <w:bookmarkEnd w:id="286"/>
      <w:bookmarkStart w:id="287" w:name="_Toc184310290"/>
      <w:bookmarkEnd w:id="287"/>
      <w:bookmarkStart w:id="288" w:name="_Toc184308065"/>
      <w:bookmarkEnd w:id="288"/>
      <w:bookmarkStart w:id="289" w:name="_Toc184313267"/>
      <w:bookmarkEnd w:id="289"/>
      <w:bookmarkStart w:id="290" w:name="_Toc184308055"/>
      <w:bookmarkEnd w:id="290"/>
      <w:bookmarkStart w:id="291" w:name="_Toc184312078"/>
      <w:bookmarkEnd w:id="291"/>
      <w:bookmarkStart w:id="292" w:name="_Toc184308051"/>
      <w:bookmarkEnd w:id="292"/>
      <w:bookmarkStart w:id="293" w:name="_Toc184312138"/>
      <w:bookmarkEnd w:id="293"/>
      <w:bookmarkStart w:id="294" w:name="_Toc184314414"/>
      <w:bookmarkEnd w:id="294"/>
      <w:bookmarkStart w:id="295" w:name="_Toc184312105"/>
      <w:bookmarkEnd w:id="295"/>
      <w:bookmarkStart w:id="296" w:name="_Toc184313288"/>
      <w:bookmarkEnd w:id="296"/>
      <w:bookmarkStart w:id="297" w:name="_Toc184313239"/>
      <w:bookmarkEnd w:id="297"/>
      <w:bookmarkStart w:id="298" w:name="_Toc184310338"/>
      <w:bookmarkEnd w:id="298"/>
      <w:bookmarkStart w:id="299" w:name="_Toc184312067"/>
      <w:bookmarkEnd w:id="299"/>
      <w:bookmarkStart w:id="300" w:name="_Toc184310340"/>
      <w:bookmarkEnd w:id="300"/>
      <w:bookmarkStart w:id="301" w:name="_Toc184308069"/>
      <w:bookmarkEnd w:id="301"/>
      <w:bookmarkStart w:id="302" w:name="_Toc184314441"/>
      <w:bookmarkEnd w:id="302"/>
      <w:bookmarkStart w:id="303" w:name="_Toc184308086"/>
      <w:bookmarkEnd w:id="303"/>
      <w:bookmarkStart w:id="304" w:name="_Toc184313280"/>
      <w:bookmarkEnd w:id="304"/>
      <w:bookmarkStart w:id="305" w:name="_Toc184312134"/>
      <w:bookmarkEnd w:id="305"/>
      <w:bookmarkStart w:id="306" w:name="_Toc184312112"/>
      <w:bookmarkEnd w:id="306"/>
      <w:bookmarkStart w:id="307" w:name="_Toc184308062"/>
      <w:bookmarkEnd w:id="307"/>
      <w:bookmarkStart w:id="308" w:name="_Toc184313259"/>
      <w:bookmarkEnd w:id="308"/>
      <w:bookmarkStart w:id="309" w:name="_Toc184312083"/>
      <w:bookmarkEnd w:id="309"/>
      <w:bookmarkStart w:id="310" w:name="_Toc184308073"/>
      <w:bookmarkEnd w:id="310"/>
      <w:bookmarkStart w:id="311" w:name="_Toc184312137"/>
      <w:bookmarkEnd w:id="311"/>
      <w:bookmarkStart w:id="312" w:name="_Toc184308060"/>
      <w:bookmarkEnd w:id="312"/>
      <w:bookmarkStart w:id="313" w:name="_Toc184313309"/>
      <w:bookmarkEnd w:id="313"/>
      <w:bookmarkStart w:id="314" w:name="_Toc184313273"/>
      <w:bookmarkEnd w:id="314"/>
      <w:bookmarkStart w:id="315" w:name="_Toc184308070"/>
      <w:bookmarkEnd w:id="315"/>
      <w:bookmarkStart w:id="316" w:name="_Toc184312130"/>
      <w:bookmarkEnd w:id="316"/>
      <w:bookmarkStart w:id="317" w:name="_Toc184312104"/>
      <w:bookmarkEnd w:id="317"/>
      <w:bookmarkStart w:id="318" w:name="_Toc184314435"/>
      <w:bookmarkEnd w:id="318"/>
      <w:bookmarkStart w:id="319" w:name="_Toc184313270"/>
      <w:bookmarkEnd w:id="319"/>
      <w:bookmarkStart w:id="320" w:name="_Toc184310312"/>
      <w:bookmarkEnd w:id="320"/>
      <w:bookmarkStart w:id="321" w:name="_Toc184310326"/>
      <w:bookmarkEnd w:id="321"/>
      <w:bookmarkStart w:id="322" w:name="_Toc184313269"/>
      <w:bookmarkEnd w:id="322"/>
      <w:bookmarkStart w:id="323" w:name="_Toc184308052"/>
      <w:bookmarkEnd w:id="323"/>
      <w:bookmarkStart w:id="324" w:name="_Toc184310311"/>
      <w:bookmarkEnd w:id="324"/>
      <w:bookmarkStart w:id="325" w:name="_Toc184314482"/>
      <w:bookmarkEnd w:id="325"/>
      <w:bookmarkStart w:id="326" w:name="_Toc184313304"/>
      <w:bookmarkEnd w:id="326"/>
      <w:bookmarkStart w:id="327" w:name="_Toc184313278"/>
      <w:bookmarkEnd w:id="327"/>
      <w:bookmarkStart w:id="328" w:name="_Toc184310276"/>
      <w:bookmarkEnd w:id="328"/>
      <w:bookmarkStart w:id="329" w:name="_Toc184314474"/>
      <w:bookmarkEnd w:id="329"/>
      <w:bookmarkStart w:id="330" w:name="_Toc184314432"/>
      <w:bookmarkEnd w:id="330"/>
      <w:bookmarkStart w:id="331" w:name="_Toc184314447"/>
      <w:bookmarkEnd w:id="331"/>
      <w:bookmarkStart w:id="332" w:name="_Toc184312092"/>
      <w:bookmarkEnd w:id="332"/>
      <w:bookmarkStart w:id="333" w:name="_Toc184314421"/>
      <w:bookmarkEnd w:id="333"/>
      <w:bookmarkStart w:id="334" w:name="_Toc184314450"/>
      <w:bookmarkEnd w:id="334"/>
      <w:bookmarkStart w:id="335" w:name="_Toc184310277"/>
      <w:bookmarkEnd w:id="335"/>
      <w:bookmarkStart w:id="336" w:name="_Toc184312098"/>
      <w:bookmarkEnd w:id="336"/>
      <w:bookmarkStart w:id="337" w:name="_Toc184310335"/>
      <w:bookmarkEnd w:id="337"/>
      <w:bookmarkStart w:id="338" w:name="_Toc184308083"/>
      <w:bookmarkEnd w:id="338"/>
      <w:bookmarkStart w:id="339" w:name="_Toc184314442"/>
      <w:bookmarkEnd w:id="339"/>
      <w:bookmarkStart w:id="340" w:name="_Toc184313247"/>
      <w:bookmarkEnd w:id="340"/>
      <w:bookmarkStart w:id="341" w:name="_Toc184308072"/>
      <w:bookmarkEnd w:id="341"/>
      <w:bookmarkStart w:id="342" w:name="_Toc184308075"/>
      <w:bookmarkEnd w:id="342"/>
      <w:bookmarkStart w:id="343" w:name="_Toc184308043"/>
      <w:bookmarkEnd w:id="343"/>
      <w:bookmarkStart w:id="344" w:name="_Toc184308068"/>
      <w:bookmarkEnd w:id="344"/>
      <w:bookmarkStart w:id="345" w:name="_Toc184308099"/>
      <w:bookmarkEnd w:id="345"/>
      <w:bookmarkStart w:id="346" w:name="_Toc184314448"/>
      <w:bookmarkEnd w:id="346"/>
      <w:bookmarkStart w:id="347" w:name="_Toc184310325"/>
      <w:bookmarkEnd w:id="347"/>
      <w:bookmarkStart w:id="348" w:name="_Toc184308081"/>
      <w:bookmarkEnd w:id="348"/>
      <w:bookmarkStart w:id="349" w:name="_Toc184310284"/>
      <w:bookmarkEnd w:id="349"/>
      <w:bookmarkStart w:id="350" w:name="_Toc184308091"/>
      <w:bookmarkEnd w:id="350"/>
      <w:bookmarkStart w:id="351" w:name="_Toc184310283"/>
      <w:bookmarkEnd w:id="351"/>
      <w:bookmarkStart w:id="352" w:name="_Toc184313240"/>
      <w:bookmarkEnd w:id="352"/>
      <w:bookmarkStart w:id="353" w:name="_Toc184310296"/>
      <w:bookmarkEnd w:id="353"/>
      <w:bookmarkStart w:id="354" w:name="_Toc184310300"/>
      <w:bookmarkEnd w:id="354"/>
      <w:bookmarkStart w:id="355" w:name="_Toc184312126"/>
      <w:bookmarkEnd w:id="355"/>
      <w:bookmarkStart w:id="356" w:name="_Toc184312125"/>
      <w:bookmarkEnd w:id="356"/>
      <w:bookmarkStart w:id="357" w:name="_Toc184310299"/>
      <w:bookmarkEnd w:id="357"/>
      <w:bookmarkStart w:id="358" w:name="_Toc184314455"/>
      <w:bookmarkEnd w:id="358"/>
      <w:bookmarkStart w:id="359" w:name="_Toc184310309"/>
      <w:bookmarkEnd w:id="359"/>
      <w:bookmarkStart w:id="360" w:name="_Toc184313281"/>
      <w:bookmarkEnd w:id="360"/>
      <w:bookmarkStart w:id="361" w:name="_Toc184310292"/>
      <w:bookmarkEnd w:id="361"/>
      <w:bookmarkStart w:id="362" w:name="_Toc184308064"/>
      <w:bookmarkEnd w:id="362"/>
      <w:bookmarkStart w:id="363" w:name="_Toc184310337"/>
      <w:bookmarkEnd w:id="363"/>
      <w:bookmarkStart w:id="364" w:name="_Toc184308076"/>
      <w:bookmarkEnd w:id="364"/>
      <w:bookmarkStart w:id="365" w:name="_Toc184314463"/>
      <w:bookmarkEnd w:id="365"/>
      <w:bookmarkStart w:id="366" w:name="_Toc184312079"/>
      <w:bookmarkEnd w:id="366"/>
      <w:bookmarkStart w:id="367" w:name="_Toc184312121"/>
      <w:bookmarkEnd w:id="367"/>
      <w:bookmarkStart w:id="368" w:name="_Toc184312132"/>
      <w:bookmarkEnd w:id="368"/>
      <w:bookmarkStart w:id="369" w:name="_Toc184314464"/>
      <w:bookmarkEnd w:id="369"/>
      <w:bookmarkStart w:id="370" w:name="_Toc184312074"/>
      <w:bookmarkEnd w:id="370"/>
      <w:bookmarkStart w:id="371" w:name="_Toc184308078"/>
      <w:bookmarkEnd w:id="371"/>
      <w:bookmarkStart w:id="372" w:name="_Toc184308049"/>
      <w:bookmarkEnd w:id="372"/>
      <w:bookmarkStart w:id="373" w:name="_Toc184310322"/>
      <w:bookmarkEnd w:id="373"/>
      <w:bookmarkStart w:id="374" w:name="_Toc184308106"/>
      <w:bookmarkEnd w:id="374"/>
      <w:bookmarkStart w:id="375" w:name="_Toc184314445"/>
      <w:bookmarkEnd w:id="375"/>
      <w:bookmarkStart w:id="376" w:name="_Toc184313287"/>
      <w:bookmarkEnd w:id="376"/>
      <w:bookmarkStart w:id="377" w:name="_Toc184308050"/>
      <w:bookmarkEnd w:id="377"/>
      <w:bookmarkStart w:id="378" w:name="_Toc184313301"/>
      <w:bookmarkEnd w:id="378"/>
      <w:bookmarkStart w:id="379" w:name="_Toc184308080"/>
      <w:bookmarkEnd w:id="379"/>
      <w:bookmarkStart w:id="380" w:name="_Toc184308096"/>
      <w:bookmarkEnd w:id="380"/>
      <w:bookmarkStart w:id="381" w:name="_Toc184313289"/>
      <w:bookmarkEnd w:id="381"/>
      <w:bookmarkStart w:id="382" w:name="_Toc184308079"/>
      <w:bookmarkEnd w:id="382"/>
      <w:bookmarkStart w:id="383" w:name="_Toc184310336"/>
      <w:bookmarkEnd w:id="383"/>
      <w:bookmarkStart w:id="384" w:name="_Toc184308066"/>
      <w:bookmarkEnd w:id="384"/>
      <w:bookmarkStart w:id="385" w:name="_Toc184310324"/>
      <w:bookmarkEnd w:id="385"/>
      <w:bookmarkStart w:id="386" w:name="_Toc184310327"/>
      <w:bookmarkEnd w:id="386"/>
      <w:bookmarkStart w:id="387" w:name="_Toc184312131"/>
      <w:bookmarkEnd w:id="387"/>
      <w:bookmarkStart w:id="388" w:name="_Toc184314478"/>
      <w:bookmarkEnd w:id="388"/>
      <w:bookmarkStart w:id="389" w:name="_Toc184308092"/>
      <w:bookmarkEnd w:id="389"/>
      <w:bookmarkStart w:id="390" w:name="_Toc184310331"/>
      <w:bookmarkEnd w:id="390"/>
      <w:bookmarkStart w:id="391" w:name="_Toc184312124"/>
      <w:bookmarkEnd w:id="391"/>
      <w:bookmarkStart w:id="392" w:name="_Toc184313277"/>
      <w:bookmarkEnd w:id="392"/>
      <w:bookmarkStart w:id="393" w:name="_Toc184308053"/>
      <w:bookmarkEnd w:id="393"/>
      <w:bookmarkStart w:id="394" w:name="_Toc184312073"/>
      <w:bookmarkEnd w:id="394"/>
      <w:bookmarkStart w:id="395" w:name="_Toc184312120"/>
      <w:bookmarkEnd w:id="395"/>
      <w:bookmarkStart w:id="396" w:name="_Toc184314427"/>
      <w:bookmarkEnd w:id="396"/>
      <w:bookmarkStart w:id="397" w:name="_Toc184308058"/>
      <w:bookmarkEnd w:id="397"/>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10797" w:type="dxa"/>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256"/>
        <w:gridCol w:w="643"/>
        <w:gridCol w:w="158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line="460" w:lineRule="exact"/>
              <w:jc w:val="center"/>
              <w:rPr>
                <w:rFonts w:ascii="仿宋" w:eastAsia="仿宋"/>
                <w:b/>
                <w:bCs/>
                <w:sz w:val="24"/>
              </w:rPr>
            </w:pPr>
            <w:r>
              <w:rPr>
                <w:rFonts w:hint="eastAsia" w:ascii="仿宋" w:hAnsi="仿宋" w:eastAsia="仿宋"/>
                <w:b/>
                <w:bCs/>
                <w:sz w:val="24"/>
              </w:rPr>
              <w:t>序号</w:t>
            </w:r>
          </w:p>
        </w:tc>
        <w:tc>
          <w:tcPr>
            <w:tcW w:w="6256" w:type="dxa"/>
            <w:tcBorders>
              <w:top w:val="single" w:color="auto" w:sz="4" w:space="0"/>
              <w:left w:val="nil"/>
              <w:bottom w:val="single" w:color="auto" w:sz="4" w:space="0"/>
              <w:right w:val="single" w:color="auto" w:sz="4" w:space="0"/>
            </w:tcBorders>
            <w:vAlign w:val="center"/>
          </w:tcPr>
          <w:p>
            <w:pPr>
              <w:spacing w:beforeLines="50" w:afterLines="50" w:line="340" w:lineRule="exact"/>
              <w:jc w:val="center"/>
              <w:rPr>
                <w:rFonts w:ascii="仿宋" w:eastAsia="仿宋"/>
                <w:b/>
                <w:bCs/>
                <w:sz w:val="24"/>
              </w:rPr>
            </w:pPr>
            <w:r>
              <w:rPr>
                <w:rFonts w:hint="eastAsia" w:ascii="仿宋" w:hAnsi="仿宋" w:eastAsia="仿宋"/>
                <w:b/>
                <w:bCs/>
                <w:sz w:val="24"/>
              </w:rPr>
              <w:t>评标标准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b/>
                <w:bCs/>
                <w:sz w:val="24"/>
              </w:rPr>
            </w:pPr>
            <w:r>
              <w:rPr>
                <w:rFonts w:hint="eastAsia" w:ascii="仿宋" w:hAnsi="仿宋" w:eastAsia="仿宋"/>
                <w:b/>
                <w:bCs/>
                <w:sz w:val="24"/>
              </w:rPr>
              <w:t>权重</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hAnsi="仿宋" w:eastAsia="仿宋"/>
                <w:b/>
                <w:bCs/>
                <w:sz w:val="24"/>
              </w:rPr>
            </w:pPr>
            <w:r>
              <w:rPr>
                <w:rFonts w:hint="eastAsia" w:cs="仿宋_GB2312" w:asciiTheme="minorEastAsia" w:hAnsiTheme="minorEastAsia" w:eastAsiaTheme="minorEastAsia"/>
                <w:b/>
                <w:sz w:val="24"/>
              </w:rPr>
              <w:t>主观分/客观分属性</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b/>
                <w:bCs/>
                <w:sz w:val="24"/>
              </w:rPr>
            </w:pPr>
            <w:r>
              <w:rPr>
                <w:rFonts w:hint="eastAsia" w:ascii="仿宋" w:hAnsi="仿宋" w:eastAsia="仿宋"/>
                <w:b/>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b/>
                <w:bCs/>
                <w:sz w:val="24"/>
              </w:rPr>
            </w:pPr>
            <w:r>
              <w:rPr>
                <w:rFonts w:hint="eastAsia" w:ascii="仿宋" w:hAnsi="仿宋" w:eastAsia="仿宋"/>
                <w:b/>
                <w:bCs/>
                <w:sz w:val="24"/>
              </w:rPr>
              <w:t>技术分（</w:t>
            </w:r>
            <w:r>
              <w:rPr>
                <w:rFonts w:hint="eastAsia" w:ascii="仿宋" w:hAnsi="仿宋" w:eastAsia="仿宋"/>
                <w:b/>
                <w:bCs/>
                <w:sz w:val="24"/>
                <w:lang w:val="en-US" w:eastAsia="zh-CN"/>
              </w:rPr>
              <w:t>60</w:t>
            </w:r>
            <w:r>
              <w:rPr>
                <w:rFonts w:hint="eastAsia" w:ascii="仿宋" w:hAns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eastAsia="仿宋"/>
                <w:sz w:val="24"/>
                <w:szCs w:val="24"/>
                <w:lang w:eastAsia="zh-CN"/>
              </w:rPr>
            </w:pPr>
            <w:r>
              <w:rPr>
                <w:rFonts w:hint="eastAsia" w:ascii="宋体" w:hAnsi="宋体" w:eastAsia="宋体" w:cs="Times New Roman"/>
                <w:color w:val="auto"/>
                <w:sz w:val="24"/>
              </w:rPr>
              <w:t>根据</w:t>
            </w:r>
            <w:r>
              <w:rPr>
                <w:rFonts w:hint="eastAsia" w:ascii="宋体" w:hAnsi="宋体" w:eastAsia="宋体" w:cs="Times New Roman"/>
                <w:color w:val="auto"/>
                <w:sz w:val="24"/>
                <w:lang w:eastAsia="zh-CN"/>
              </w:rPr>
              <w:t>投标人</w:t>
            </w:r>
            <w:r>
              <w:rPr>
                <w:rFonts w:hint="eastAsia" w:ascii="宋体" w:hAnsi="宋体" w:eastAsia="宋体" w:cs="Times New Roman"/>
                <w:color w:val="auto"/>
                <w:sz w:val="24"/>
              </w:rPr>
              <w:t>提供的项目重点、难点分析及应对措施</w:t>
            </w:r>
            <w:r>
              <w:rPr>
                <w:rFonts w:hint="eastAsia" w:ascii="宋体" w:hAnsi="宋体" w:eastAsia="宋体" w:cs="Times New Roman"/>
                <w:color w:val="auto"/>
                <w:sz w:val="24"/>
                <w:lang w:eastAsia="zh-CN"/>
              </w:rPr>
              <w:t>进行打分</w:t>
            </w:r>
            <w:r>
              <w:rPr>
                <w:rFonts w:hint="eastAsia" w:ascii="宋体" w:hAnsi="宋体" w:eastAsia="宋体" w:cs="Times New Roman"/>
                <w:color w:val="auto"/>
                <w:sz w:val="24"/>
              </w:rPr>
              <w:t>，最高得</w:t>
            </w: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eastAsia="宋体"/>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_GB2312"/>
                <w:bCs/>
                <w:kern w:val="2"/>
                <w:sz w:val="24"/>
                <w:szCs w:val="24"/>
                <w:lang w:val="en-US" w:eastAsia="zh-CN" w:bidi="ar-SA"/>
              </w:rPr>
            </w:pPr>
            <w:r>
              <w:rPr>
                <w:rFonts w:hint="eastAsia" w:ascii="宋体" w:hAnsi="宋体" w:eastAsia="宋体" w:cs="Times New Roman"/>
                <w:color w:val="auto"/>
                <w:sz w:val="24"/>
              </w:rPr>
              <w:t>项目重点、难点分析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2</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ascii="仿宋" w:hAnsi="仿宋" w:eastAsia="仿宋" w:cs="仿宋_GB2312"/>
                <w:bCs/>
                <w:kern w:val="2"/>
                <w:sz w:val="24"/>
                <w:szCs w:val="24"/>
                <w:lang w:val="en-US" w:eastAsia="zh-CN" w:bidi="ar-SA"/>
              </w:rPr>
            </w:pPr>
            <w:r>
              <w:rPr>
                <w:rFonts w:hint="eastAsia" w:ascii="宋体" w:hAnsi="宋体" w:eastAsia="宋体" w:cs="Times New Roman"/>
                <w:color w:val="auto"/>
                <w:sz w:val="24"/>
                <w:lang w:eastAsia="zh-CN"/>
              </w:rPr>
              <w:t>根据投标人制定的本项目的总体实施方案进行打分，最高得</w:t>
            </w:r>
            <w:r>
              <w:rPr>
                <w:rFonts w:hint="eastAsia" w:ascii="宋体" w:hAnsi="宋体" w:eastAsia="宋体" w:cs="Times New Roman"/>
                <w:color w:val="auto"/>
                <w:sz w:val="24"/>
                <w:lang w:val="en-US" w:eastAsia="zh-CN"/>
              </w:rPr>
              <w:t>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hAnsi="仿宋" w:eastAsia="仿宋" w:cs="仿宋_GB2312"/>
                <w:bCs/>
                <w:kern w:val="2"/>
                <w:sz w:val="24"/>
                <w:szCs w:val="24"/>
                <w:lang w:val="en-US" w:eastAsia="zh-CN" w:bidi="ar-SA"/>
              </w:rPr>
            </w:pPr>
            <w:r>
              <w:rPr>
                <w:rFonts w:hint="eastAsia" w:ascii="宋体" w:hAnsi="宋体" w:eastAsia="宋体"/>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val="en-US"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pStyle w:val="522"/>
              <w:ind w:left="0" w:leftChars="0" w:firstLine="0" w:firstLineChars="0"/>
              <w:rPr>
                <w:rFonts w:hint="eastAsia" w:ascii="仿宋" w:hAnsi="仿宋" w:eastAsia="仿宋" w:cs="仿宋_GB2312"/>
                <w:bCs/>
                <w:kern w:val="2"/>
                <w:sz w:val="24"/>
                <w:szCs w:val="24"/>
                <w:lang w:val="en-US" w:eastAsia="zh-CN" w:bidi="ar-SA"/>
              </w:rPr>
            </w:pPr>
            <w:r>
              <w:rPr>
                <w:rFonts w:hint="eastAsia" w:ascii="宋体" w:hAnsi="宋体" w:eastAsia="宋体" w:cs="Times New Roman"/>
                <w:color w:val="auto"/>
                <w:sz w:val="24"/>
                <w:lang w:eastAsia="zh-CN"/>
              </w:rPr>
              <w:t>总体实施方案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3</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ascii="仿宋" w:hAnsi="仿宋" w:eastAsia="仿宋" w:cs="仿宋_GB2312"/>
                <w:bCs/>
                <w:kern w:val="2"/>
                <w:sz w:val="24"/>
                <w:szCs w:val="24"/>
                <w:lang w:val="en-US" w:eastAsia="zh-CN" w:bidi="ar-SA"/>
              </w:rPr>
            </w:pPr>
            <w:r>
              <w:rPr>
                <w:rFonts w:hint="eastAsia" w:ascii="宋体" w:hAnsi="宋体" w:eastAsia="宋体" w:cs="Times New Roman"/>
                <w:color w:val="auto"/>
                <w:sz w:val="24"/>
              </w:rPr>
              <w:t>根据</w:t>
            </w:r>
            <w:r>
              <w:rPr>
                <w:rFonts w:hint="eastAsia" w:ascii="宋体" w:hAnsi="宋体" w:eastAsia="宋体" w:cs="Times New Roman"/>
                <w:color w:val="auto"/>
                <w:sz w:val="24"/>
                <w:lang w:eastAsia="zh-CN"/>
              </w:rPr>
              <w:t>投标人</w:t>
            </w:r>
            <w:r>
              <w:rPr>
                <w:rFonts w:hint="eastAsia" w:ascii="宋体" w:hAnsi="宋体" w:eastAsia="宋体" w:cs="Times New Roman"/>
                <w:color w:val="auto"/>
                <w:sz w:val="24"/>
              </w:rPr>
              <w:t>提供的计划进度安排合理性</w:t>
            </w:r>
            <w:r>
              <w:rPr>
                <w:rFonts w:hint="eastAsia" w:ascii="宋体" w:hAnsi="宋体" w:eastAsia="宋体" w:cs="Times New Roman"/>
                <w:color w:val="auto"/>
                <w:sz w:val="24"/>
                <w:lang w:eastAsia="zh-CN"/>
              </w:rPr>
              <w:t>方面进行打分，最高得</w:t>
            </w:r>
            <w:r>
              <w:rPr>
                <w:rFonts w:hint="eastAsia" w:ascii="宋体" w:hAnsi="宋体" w:eastAsia="宋体" w:cs="Times New Roman"/>
                <w:color w:val="auto"/>
                <w:sz w:val="24"/>
                <w:lang w:val="en-US" w:eastAsia="zh-CN"/>
              </w:rPr>
              <w:t>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eastAsia" w:ascii="仿宋" w:hAnsi="仿宋" w:eastAsia="仿宋" w:cs="仿宋_GB2312"/>
                <w:bCs/>
                <w:kern w:val="2"/>
                <w:sz w:val="24"/>
                <w:szCs w:val="24"/>
                <w:lang w:val="en-US" w:eastAsia="zh-CN" w:bidi="ar-SA"/>
              </w:rPr>
            </w:pPr>
            <w:r>
              <w:rPr>
                <w:rFonts w:hint="eastAsia" w:ascii="宋体" w:hAnsi="宋体" w:eastAsia="宋体"/>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val="en-US"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仿宋" w:hAnsi="仿宋" w:eastAsia="仿宋" w:cs="仿宋_GB2312"/>
                <w:bCs/>
                <w:kern w:val="2"/>
                <w:sz w:val="24"/>
                <w:szCs w:val="24"/>
                <w:lang w:val="en-US" w:eastAsia="zh-CN" w:bidi="ar-SA"/>
              </w:rPr>
            </w:pPr>
            <w:r>
              <w:rPr>
                <w:rFonts w:hint="eastAsia" w:ascii="宋体" w:hAnsi="宋体" w:eastAsia="宋体" w:cs="Times New Roman"/>
                <w:color w:val="auto"/>
                <w:sz w:val="24"/>
              </w:rPr>
              <w:t>计划进度安排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4</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ascii="仿宋" w:hAnsi="仿宋" w:eastAsia="仿宋" w:cs="仿宋_GB2312"/>
                <w:bCs/>
                <w:kern w:val="2"/>
                <w:sz w:val="24"/>
                <w:szCs w:val="24"/>
                <w:lang w:val="zh-CN" w:eastAsia="zh-CN" w:bidi="ar-SA"/>
              </w:rPr>
            </w:pPr>
            <w:r>
              <w:rPr>
                <w:rFonts w:hint="eastAsia" w:ascii="宋体" w:hAnsi="宋体" w:eastAsia="宋体" w:cs="Times New Roman"/>
                <w:color w:val="auto"/>
                <w:sz w:val="24"/>
                <w:lang w:eastAsia="zh-CN"/>
              </w:rPr>
              <w:t>根据投标人对本项目环境评价实施方案的主要思路和技术方法进行打分，最高得</w:t>
            </w:r>
            <w:r>
              <w:rPr>
                <w:rFonts w:hint="eastAsia" w:ascii="宋体" w:hAnsi="宋体" w:eastAsia="宋体" w:cs="Times New Roman"/>
                <w:color w:val="auto"/>
                <w:sz w:val="24"/>
                <w:lang w:val="en-US" w:eastAsia="zh-CN"/>
              </w:rPr>
              <w:t>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hAnsi="仿宋" w:eastAsia="仿宋" w:cs="仿宋_GB2312"/>
                <w:bCs/>
                <w:kern w:val="2"/>
                <w:sz w:val="24"/>
                <w:szCs w:val="24"/>
                <w:lang w:val="en-US" w:eastAsia="zh-CN" w:bidi="ar-SA"/>
              </w:rPr>
            </w:pPr>
            <w:r>
              <w:rPr>
                <w:rFonts w:hint="eastAsia" w:ascii="宋体" w:hAnsi="宋体" w:eastAsia="宋体" w:cs="Times New Roman"/>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val="en-US"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_GB2312"/>
                <w:bCs/>
                <w:kern w:val="2"/>
                <w:sz w:val="24"/>
                <w:szCs w:val="24"/>
                <w:lang w:val="en-US" w:eastAsia="zh-CN" w:bidi="ar-SA"/>
              </w:rPr>
            </w:pPr>
            <w:r>
              <w:rPr>
                <w:rFonts w:hint="eastAsia" w:ascii="宋体" w:hAnsi="宋体" w:eastAsia="宋体" w:cs="Times New Roman"/>
                <w:color w:val="auto"/>
                <w:sz w:val="24"/>
                <w:lang w:eastAsia="zh-CN"/>
              </w:rPr>
              <w:t>环境评价实施方案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5</w:t>
            </w:r>
          </w:p>
        </w:tc>
        <w:tc>
          <w:tcPr>
            <w:tcW w:w="6256" w:type="dxa"/>
            <w:tcBorders>
              <w:top w:val="single" w:color="auto" w:sz="4" w:space="0"/>
              <w:left w:val="nil"/>
              <w:bottom w:val="single" w:color="auto" w:sz="4" w:space="0"/>
              <w:right w:val="single" w:color="auto" w:sz="4" w:space="0"/>
            </w:tcBorders>
            <w:vAlign w:val="center"/>
          </w:tcPr>
          <w:p>
            <w:pPr>
              <w:snapToGrid w:val="0"/>
              <w:rPr>
                <w:sz w:val="24"/>
                <w:szCs w:val="24"/>
              </w:rPr>
            </w:pPr>
            <w:r>
              <w:rPr>
                <w:rFonts w:hint="eastAsia" w:ascii="宋体" w:hAnsi="宋体" w:eastAsia="宋体" w:cs="Times New Roman"/>
                <w:color w:val="auto"/>
                <w:sz w:val="24"/>
              </w:rPr>
              <w:t>根据针对工作中出现突发状况是否有相应的组织、实施应急措施，对于人员、应急预案是否全面性、科学性进行</w:t>
            </w:r>
            <w:r>
              <w:rPr>
                <w:rFonts w:hint="eastAsia" w:ascii="宋体" w:hAnsi="宋体" w:eastAsia="宋体" w:cs="Times New Roman"/>
                <w:color w:val="auto"/>
                <w:sz w:val="24"/>
                <w:lang w:eastAsia="zh-CN"/>
              </w:rPr>
              <w:t>打</w:t>
            </w:r>
            <w:r>
              <w:rPr>
                <w:rFonts w:hint="eastAsia" w:ascii="宋体" w:hAnsi="宋体" w:eastAsia="宋体" w:cs="Times New Roman"/>
                <w:color w:val="auto"/>
                <w:sz w:val="24"/>
              </w:rPr>
              <w:t>分，最高得5分。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eastAsia="宋体" w:cs="Times New Roman"/>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Times New Roman" w:hAnsi="宋体" w:eastAsia="宋体" w:cs="Times New Roman"/>
                <w:color w:val="auto"/>
                <w:kern w:val="2"/>
                <w:sz w:val="24"/>
                <w:szCs w:val="24"/>
                <w:lang w:val="en-US" w:eastAsia="zh-CN" w:bidi="ar-SA"/>
              </w:rPr>
            </w:pPr>
            <w:r>
              <w:rPr>
                <w:rFonts w:hint="eastAsia" w:ascii="宋体" w:hAnsi="宋体" w:eastAsia="宋体" w:cs="Times New Roman"/>
                <w:color w:val="auto"/>
                <w:sz w:val="24"/>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6</w:t>
            </w:r>
          </w:p>
        </w:tc>
        <w:tc>
          <w:tcPr>
            <w:tcW w:w="6256" w:type="dxa"/>
            <w:tcBorders>
              <w:top w:val="single" w:color="auto" w:sz="4" w:space="0"/>
              <w:left w:val="nil"/>
              <w:bottom w:val="single" w:color="auto" w:sz="4" w:space="0"/>
              <w:right w:val="single" w:color="auto" w:sz="4" w:space="0"/>
            </w:tcBorders>
            <w:vAlign w:val="center"/>
          </w:tcPr>
          <w:p>
            <w:pPr>
              <w:snapToGrid w:val="0"/>
              <w:rPr>
                <w:rFonts w:ascii="仿宋" w:hAnsi="仿宋" w:eastAsia="仿宋"/>
                <w:sz w:val="24"/>
                <w:szCs w:val="24"/>
              </w:rPr>
            </w:pPr>
            <w:r>
              <w:rPr>
                <w:rFonts w:hint="eastAsia" w:ascii="宋体" w:hAnsi="宋体" w:eastAsia="宋体" w:cs="Times New Roman"/>
                <w:color w:val="auto"/>
                <w:sz w:val="24"/>
              </w:rPr>
              <w:t>信息反馈、处理、保密等机制措施方案、自我约束机制（包括廉政措施）、考核机制措施方案进行</w:t>
            </w:r>
            <w:r>
              <w:rPr>
                <w:rFonts w:hint="eastAsia" w:ascii="宋体" w:hAnsi="宋体" w:eastAsia="宋体" w:cs="Times New Roman"/>
                <w:color w:val="auto"/>
                <w:sz w:val="24"/>
                <w:lang w:eastAsia="zh-CN"/>
              </w:rPr>
              <w:t>打</w:t>
            </w:r>
            <w:r>
              <w:rPr>
                <w:rFonts w:hint="eastAsia" w:ascii="宋体" w:hAnsi="宋体" w:eastAsia="宋体" w:cs="Times New Roman"/>
                <w:color w:val="auto"/>
                <w:sz w:val="24"/>
              </w:rPr>
              <w:t>分，最高得5分。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eastAsia="宋体" w:cs="Times New Roman"/>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Times New Roman" w:hAnsi="宋体" w:eastAsia="宋体" w:cs="Times New Roman"/>
                <w:color w:val="auto"/>
                <w:kern w:val="2"/>
                <w:sz w:val="24"/>
                <w:szCs w:val="24"/>
                <w:lang w:val="en-US" w:eastAsia="zh-CN" w:bidi="ar-SA"/>
              </w:rPr>
            </w:pPr>
            <w:r>
              <w:rPr>
                <w:rFonts w:hint="eastAsia" w:ascii="宋体" w:hAnsi="宋体" w:eastAsia="宋体" w:cs="Times New Roman"/>
                <w:color w:val="auto"/>
                <w:sz w:val="24"/>
              </w:rPr>
              <w:t>信息反馈、处理、保密等机制措施方案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7</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ascii="宋体" w:hAnsi="宋体" w:eastAsia="宋体"/>
                <w:b/>
                <w:bCs/>
                <w:color w:val="auto"/>
                <w:sz w:val="24"/>
                <w:szCs w:val="21"/>
                <w:lang w:eastAsia="zh-CN"/>
              </w:rPr>
            </w:pPr>
            <w:r>
              <w:rPr>
                <w:rFonts w:hint="eastAsia" w:ascii="宋体" w:hAnsi="宋体" w:eastAsia="宋体" w:cs="Times New Roman"/>
                <w:color w:val="auto"/>
                <w:sz w:val="24"/>
                <w:lang w:eastAsia="zh-CN"/>
              </w:rPr>
              <w:t>根据投标人对本项目的排放口论证实施方案的主要思路和技术方法进行打分，最高得5分。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eastAsia="宋体" w:cs="Times New Roman"/>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宋体"/>
                <w:sz w:val="24"/>
                <w:lang w:eastAsia="zh-CN"/>
              </w:rPr>
            </w:pPr>
            <w:r>
              <w:rPr>
                <w:rFonts w:hint="eastAsia" w:ascii="宋体" w:hAnsi="宋体" w:eastAsia="宋体" w:cs="Times New Roman"/>
                <w:color w:val="auto"/>
                <w:sz w:val="24"/>
                <w:lang w:eastAsia="zh-CN"/>
              </w:rPr>
              <w:t>排放口论证实施方案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8</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ascii="宋体" w:hAnsi="宋体" w:cs="Times New Roman"/>
                <w:bCs/>
                <w:sz w:val="24"/>
                <w:szCs w:val="24"/>
                <w:lang w:val="en-US" w:eastAsia="zh-CN"/>
              </w:rPr>
            </w:pPr>
            <w:r>
              <w:rPr>
                <w:rFonts w:hint="eastAsia" w:ascii="宋体" w:hAnsi="宋体" w:eastAsia="宋体" w:cs="Times New Roman"/>
                <w:color w:val="auto"/>
                <w:sz w:val="24"/>
                <w:lang w:eastAsia="zh-CN"/>
              </w:rPr>
              <w:t>根据投标人提供的环评论证质量保证及环评论证</w:t>
            </w:r>
            <w:r>
              <w:rPr>
                <w:rFonts w:hint="eastAsia" w:ascii="宋体" w:hAnsi="宋体" w:eastAsia="宋体" w:cs="Times New Roman"/>
                <w:color w:val="auto"/>
                <w:sz w:val="24"/>
              </w:rPr>
              <w:t>质量保证措施</w:t>
            </w:r>
            <w:r>
              <w:rPr>
                <w:rFonts w:hint="eastAsia" w:ascii="宋体" w:hAnsi="宋体" w:eastAsia="宋体" w:cs="Times New Roman"/>
                <w:color w:val="auto"/>
                <w:sz w:val="24"/>
                <w:lang w:eastAsia="zh-CN"/>
              </w:rPr>
              <w:t>的完整性、合理性、先进性进行打分</w:t>
            </w:r>
            <w:r>
              <w:rPr>
                <w:rFonts w:hint="eastAsia" w:ascii="宋体" w:hAnsi="宋体" w:eastAsia="宋体" w:cs="Times New Roman"/>
                <w:color w:val="auto"/>
                <w:sz w:val="24"/>
              </w:rPr>
              <w:t>，最高得</w:t>
            </w: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Times New Roman"/>
                <w:bCs/>
                <w:sz w:val="24"/>
                <w:szCs w:val="24"/>
                <w:lang w:eastAsia="zh-CN"/>
              </w:rPr>
            </w:pPr>
            <w:r>
              <w:rPr>
                <w:rFonts w:hint="eastAsia" w:ascii="宋体" w:hAnsi="宋体" w:eastAsia="宋体" w:cs="Times New Roman"/>
                <w:color w:val="auto"/>
                <w:sz w:val="24"/>
                <w:lang w:eastAsia="zh-CN"/>
              </w:rPr>
              <w:t>环评论证</w:t>
            </w:r>
            <w:r>
              <w:rPr>
                <w:rFonts w:hint="eastAsia" w:ascii="宋体" w:hAnsi="宋体" w:eastAsia="宋体" w:cs="Times New Roman"/>
                <w:color w:val="auto"/>
                <w:sz w:val="24"/>
              </w:rPr>
              <w:t>质量保证</w:t>
            </w:r>
            <w:r>
              <w:rPr>
                <w:rFonts w:hint="eastAsia" w:ascii="宋体" w:hAnsi="宋体" w:cs="Times New Roman"/>
                <w:color w:val="auto"/>
                <w:sz w:val="24"/>
                <w:lang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9</w:t>
            </w:r>
          </w:p>
        </w:tc>
        <w:tc>
          <w:tcPr>
            <w:tcW w:w="6256" w:type="dxa"/>
            <w:tcBorders>
              <w:top w:val="single" w:color="auto" w:sz="4" w:space="0"/>
              <w:left w:val="nil"/>
              <w:bottom w:val="single" w:color="auto" w:sz="4" w:space="0"/>
              <w:right w:val="single" w:color="auto" w:sz="4" w:space="0"/>
            </w:tcBorders>
            <w:vAlign w:val="center"/>
          </w:tcPr>
          <w:p>
            <w:pPr>
              <w:snapToGrid w:val="0"/>
              <w:rPr>
                <w:rFonts w:hint="default" w:ascii="宋体" w:hAnsi="宋体" w:cs="Times New Roman"/>
                <w:bCs/>
                <w:sz w:val="24"/>
                <w:szCs w:val="24"/>
                <w:lang w:val="en-US" w:eastAsia="zh-CN"/>
              </w:rPr>
            </w:pPr>
            <w:r>
              <w:rPr>
                <w:rFonts w:hint="eastAsia" w:ascii="宋体" w:hAnsi="宋体" w:eastAsia="宋体" w:cs="Times New Roman"/>
                <w:color w:val="auto"/>
                <w:sz w:val="24"/>
                <w:lang w:eastAsia="zh-CN"/>
              </w:rPr>
              <w:t>根据投标人对本项目服务的服务流程，服务方式、服务保障措施进行打分</w:t>
            </w:r>
            <w:r>
              <w:rPr>
                <w:rFonts w:hint="eastAsia" w:ascii="宋体" w:hAnsi="宋体" w:eastAsia="宋体" w:cs="Times New Roman"/>
                <w:color w:val="auto"/>
                <w:sz w:val="24"/>
              </w:rPr>
              <w:t>，最高得</w:t>
            </w:r>
            <w:r>
              <w:rPr>
                <w:rFonts w:hint="eastAsia" w:ascii="宋体" w:hAnsi="宋体" w:eastAsia="宋体" w:cs="Times New Roman"/>
                <w:color w:val="auto"/>
                <w:sz w:val="24"/>
                <w:lang w:val="en-US" w:eastAsia="zh-CN"/>
              </w:rPr>
              <w:t>5</w:t>
            </w:r>
            <w:r>
              <w:rPr>
                <w:rFonts w:hint="eastAsia" w:ascii="宋体" w:hAnsi="宋体" w:eastAsia="宋体" w:cs="Times New Roman"/>
                <w:color w:val="auto"/>
                <w:sz w:val="24"/>
              </w:rPr>
              <w:t>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宋体" w:hAnsi="宋体" w:eastAsia="宋体" w:cs="Times New Roman"/>
                <w:bCs/>
                <w:sz w:val="24"/>
                <w:szCs w:val="24"/>
                <w:lang w:eastAsia="zh-CN"/>
              </w:rPr>
            </w:pPr>
            <w:r>
              <w:rPr>
                <w:rFonts w:hint="eastAsia" w:ascii="宋体" w:hAnsi="宋体" w:eastAsia="宋体" w:cs="Times New Roman"/>
                <w:color w:val="auto"/>
                <w:sz w:val="24"/>
                <w:lang w:eastAsia="zh-CN"/>
              </w:rPr>
              <w:t>服务保障措施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10</w:t>
            </w:r>
          </w:p>
        </w:tc>
        <w:tc>
          <w:tcPr>
            <w:tcW w:w="6256" w:type="dxa"/>
            <w:tcBorders>
              <w:top w:val="single" w:color="auto" w:sz="4" w:space="0"/>
              <w:left w:val="nil"/>
              <w:bottom w:val="single" w:color="auto" w:sz="4" w:space="0"/>
              <w:right w:val="single" w:color="auto" w:sz="4" w:space="0"/>
            </w:tcBorders>
            <w:vAlign w:val="center"/>
          </w:tcPr>
          <w:p>
            <w:pPr>
              <w:spacing w:line="340" w:lineRule="exact"/>
              <w:rPr>
                <w:rFonts w:hint="eastAsia" w:ascii="宋体" w:hAnsi="宋体" w:cs="Times New Roman"/>
                <w:bCs/>
                <w:sz w:val="24"/>
                <w:szCs w:val="24"/>
                <w:lang w:val="en-US" w:eastAsia="zh-CN"/>
              </w:rPr>
            </w:pPr>
            <w:r>
              <w:rPr>
                <w:rFonts w:hint="eastAsia" w:ascii="宋体" w:hAnsi="宋体" w:eastAsia="宋体" w:cs="宋体"/>
                <w:color w:val="000000"/>
                <w:sz w:val="24"/>
                <w:szCs w:val="24"/>
                <w:lang w:bidi="ar"/>
              </w:rPr>
              <w:t>内部管理情况：投标人内部管理制度和工作质量控制标准情况，是否具有相关规章制度和工作安全保障措施</w:t>
            </w:r>
            <w:r>
              <w:rPr>
                <w:rFonts w:hint="eastAsia" w:ascii="宋体" w:hAnsi="宋体" w:eastAsia="宋体" w:cs="宋体"/>
                <w:color w:val="000000"/>
                <w:sz w:val="24"/>
                <w:szCs w:val="24"/>
                <w:lang w:eastAsia="zh-CN" w:bidi="ar"/>
              </w:rPr>
              <w:t>进行</w:t>
            </w:r>
            <w:r>
              <w:rPr>
                <w:rFonts w:hint="eastAsia" w:ascii="宋体" w:hAnsi="宋体" w:eastAsia="宋体" w:cs="宋体"/>
                <w:color w:val="000000"/>
                <w:sz w:val="24"/>
                <w:szCs w:val="24"/>
                <w:lang w:bidi="ar"/>
              </w:rPr>
              <w:t>评分，最高得5分。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eastAsia" w:ascii="仿宋" w:eastAsia="仿宋"/>
                <w:sz w:val="24"/>
                <w:szCs w:val="24"/>
                <w:lang w:val="en-US" w:eastAsia="zh-CN"/>
              </w:rPr>
            </w:pPr>
            <w:r>
              <w:rPr>
                <w:rFonts w:hint="eastAsia" w:ascii="宋体" w:hAnsi="宋体"/>
                <w:color w:val="000000"/>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内部管理</w:t>
            </w:r>
          </w:p>
          <w:p>
            <w:pPr>
              <w:spacing w:beforeLines="50" w:afterLines="50"/>
              <w:ind w:firstLine="480" w:firstLineChars="200"/>
              <w:rPr>
                <w:rFonts w:hint="eastAsia" w:ascii="宋体" w:hAnsi="宋体" w:cs="Times New Roman"/>
                <w:bCs/>
                <w:sz w:val="24"/>
                <w:szCs w:val="24"/>
                <w:lang w:eastAsia="zh-CN"/>
              </w:rPr>
            </w:pPr>
            <w:r>
              <w:rPr>
                <w:rFonts w:hint="eastAsia" w:ascii="宋体" w:hAnsi="宋体" w:eastAsia="宋体" w:cs="宋体"/>
                <w:color w:val="000000"/>
                <w:sz w:val="24"/>
                <w:szCs w:val="24"/>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11</w:t>
            </w:r>
          </w:p>
        </w:tc>
        <w:tc>
          <w:tcPr>
            <w:tcW w:w="6256" w:type="dxa"/>
            <w:tcBorders>
              <w:top w:val="single" w:color="auto" w:sz="4" w:space="0"/>
              <w:left w:val="nil"/>
              <w:bottom w:val="single" w:color="auto" w:sz="4" w:space="0"/>
              <w:right w:val="single" w:color="auto" w:sz="4" w:space="0"/>
            </w:tcBorders>
            <w:vAlign w:val="center"/>
          </w:tcPr>
          <w:p>
            <w:pPr>
              <w:spacing w:line="340" w:lineRule="exact"/>
              <w:rPr>
                <w:rFonts w:ascii="仿宋" w:eastAsia="仿宋" w:cs="仿宋"/>
                <w:color w:val="000000"/>
                <w:sz w:val="24"/>
                <w:szCs w:val="24"/>
                <w:lang w:val="zh-CN"/>
              </w:rPr>
            </w:pPr>
            <w:r>
              <w:rPr>
                <w:rFonts w:hint="eastAsia" w:ascii="宋体" w:hAnsi="宋体"/>
                <w:color w:val="000000"/>
                <w:sz w:val="24"/>
                <w:highlight w:val="none"/>
              </w:rPr>
              <w:t>投标人根据本项目跟踪审计制定的</w:t>
            </w:r>
            <w:r>
              <w:rPr>
                <w:rFonts w:hint="eastAsia" w:ascii="宋体" w:hAnsi="宋体"/>
                <w:color w:val="000000"/>
                <w:sz w:val="24"/>
                <w:highlight w:val="none"/>
                <w:lang w:eastAsia="zh-CN"/>
              </w:rPr>
              <w:t>廉政</w:t>
            </w:r>
            <w:r>
              <w:rPr>
                <w:rFonts w:hint="eastAsia" w:ascii="宋体" w:hAnsi="宋体"/>
                <w:color w:val="000000"/>
                <w:sz w:val="24"/>
                <w:highlight w:val="none"/>
              </w:rPr>
              <w:t>措施是否合理可行、有效性进行综合评分，最高得5分。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color w:val="000000"/>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_GB2312" w:hAnsi="宋体" w:eastAsia="仿宋_GB2312"/>
                <w:sz w:val="24"/>
                <w:szCs w:val="24"/>
                <w:lang w:eastAsia="zh-CN"/>
              </w:rPr>
            </w:pPr>
            <w:r>
              <w:rPr>
                <w:rFonts w:hint="eastAsia" w:ascii="宋体" w:hAnsi="宋体"/>
                <w:color w:val="000000"/>
                <w:sz w:val="24"/>
                <w:highlight w:val="none"/>
                <w:lang w:eastAsia="zh-CN"/>
              </w:rPr>
              <w:t>廉政</w:t>
            </w:r>
            <w:r>
              <w:rPr>
                <w:rFonts w:hint="eastAsia" w:ascii="宋体" w:hAnsi="宋体"/>
                <w:color w:val="000000"/>
                <w:sz w:val="24"/>
                <w:highlight w:val="none"/>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12</w:t>
            </w:r>
          </w:p>
        </w:tc>
        <w:tc>
          <w:tcPr>
            <w:tcW w:w="6256" w:type="dxa"/>
            <w:tcBorders>
              <w:top w:val="single" w:color="auto" w:sz="4" w:space="0"/>
              <w:left w:val="nil"/>
              <w:bottom w:val="single" w:color="auto" w:sz="4" w:space="0"/>
              <w:right w:val="single" w:color="auto" w:sz="4" w:space="0"/>
            </w:tcBorders>
            <w:vAlign w:val="center"/>
          </w:tcPr>
          <w:p>
            <w:pPr>
              <w:spacing w:line="340" w:lineRule="exact"/>
              <w:rPr>
                <w:rFonts w:ascii="仿宋" w:eastAsia="仿宋" w:cs="仿宋"/>
                <w:color w:val="000000"/>
                <w:sz w:val="24"/>
                <w:szCs w:val="24"/>
                <w:lang w:val="zh-CN"/>
              </w:rPr>
            </w:pPr>
            <w:r>
              <w:rPr>
                <w:rFonts w:hint="eastAsia" w:ascii="宋体" w:hAnsi="宋体" w:cs="宋体"/>
                <w:color w:val="000000"/>
                <w:kern w:val="0"/>
                <w:sz w:val="24"/>
                <w:highlight w:val="none"/>
              </w:rPr>
              <w:t>针对项目情况，能够提出符合本项目的特点</w:t>
            </w:r>
            <w:r>
              <w:rPr>
                <w:rFonts w:hint="eastAsia" w:ascii="宋体" w:hAnsi="宋体" w:cs="宋体"/>
                <w:color w:val="000000"/>
                <w:sz w:val="24"/>
                <w:highlight w:val="none"/>
              </w:rPr>
              <w:t>提高环评</w:t>
            </w:r>
            <w:r>
              <w:rPr>
                <w:rFonts w:hint="eastAsia" w:ascii="宋体" w:hAnsi="宋体" w:cs="宋体"/>
                <w:color w:val="000000"/>
                <w:kern w:val="0"/>
                <w:sz w:val="24"/>
                <w:highlight w:val="none"/>
              </w:rPr>
              <w:t>审批效率</w:t>
            </w:r>
            <w:r>
              <w:rPr>
                <w:rFonts w:hint="eastAsia" w:ascii="宋体" w:hAnsi="宋体" w:cs="宋体"/>
                <w:color w:val="000000"/>
                <w:sz w:val="24"/>
                <w:highlight w:val="none"/>
              </w:rPr>
              <w:t>等</w:t>
            </w:r>
            <w:r>
              <w:rPr>
                <w:rFonts w:hint="eastAsia" w:ascii="宋体" w:hAnsi="宋体" w:cs="宋体"/>
                <w:color w:val="000000"/>
                <w:kern w:val="0"/>
                <w:sz w:val="24"/>
                <w:highlight w:val="none"/>
              </w:rPr>
              <w:t>合理化建议进行</w:t>
            </w:r>
            <w:r>
              <w:rPr>
                <w:rFonts w:hint="eastAsia" w:ascii="宋体" w:hAnsi="宋体" w:eastAsia="宋体" w:cs="宋体"/>
                <w:color w:val="000000"/>
                <w:sz w:val="24"/>
                <w:szCs w:val="24"/>
                <w:lang w:bidi="ar"/>
              </w:rPr>
              <w:t>评分，最高得5分。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szCs w:val="24"/>
                <w:lang w:val="en-US" w:eastAsia="zh-CN"/>
              </w:rPr>
            </w:pPr>
            <w:r>
              <w:rPr>
                <w:rFonts w:hint="eastAsia" w:ascii="宋体" w:hAnsi="宋体"/>
                <w:color w:val="000000"/>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Times New Roman" w:eastAsia="仿宋" w:cs="Times New Roman"/>
                <w:sz w:val="24"/>
                <w:szCs w:val="24"/>
                <w:lang w:eastAsia="zh-CN"/>
              </w:rPr>
            </w:pPr>
            <w:r>
              <w:rPr>
                <w:rFonts w:hint="eastAsia" w:ascii="仿宋" w:hAnsi="Times New Roman" w:eastAsia="仿宋" w:cs="Times New Roman"/>
                <w:sz w:val="24"/>
                <w:szCs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_GB2312" w:hAnsi="宋体" w:eastAsia="仿宋_GB2312"/>
                <w:sz w:val="24"/>
                <w:szCs w:val="24"/>
                <w:lang w:eastAsia="zh-CN"/>
              </w:rPr>
            </w:pPr>
            <w:r>
              <w:rPr>
                <w:rFonts w:hint="eastAsia" w:ascii="宋体" w:hAnsi="宋体" w:cs="宋体"/>
                <w:color w:val="000000"/>
                <w:kern w:val="0"/>
                <w:sz w:val="24"/>
                <w:highlight w:val="none"/>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eastAsia="仿宋"/>
                <w:sz w:val="24"/>
              </w:rPr>
            </w:pPr>
            <w:r>
              <w:rPr>
                <w:rFonts w:hint="eastAsia" w:ascii="仿宋" w:eastAsia="仿宋"/>
                <w:b/>
                <w:bCs/>
                <w:sz w:val="24"/>
              </w:rPr>
              <w:t>资信及商务分（</w:t>
            </w:r>
            <w:r>
              <w:rPr>
                <w:rFonts w:hint="eastAsia" w:ascii="仿宋" w:eastAsia="仿宋"/>
                <w:b/>
                <w:bCs/>
                <w:sz w:val="24"/>
                <w:lang w:val="en-US" w:eastAsia="zh-CN"/>
              </w:rPr>
              <w:t>20</w:t>
            </w:r>
            <w:r>
              <w:rPr>
                <w:rFonts w:hint="eastAsia" w:asci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13</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ascii="宋体" w:hAnsi="宋体"/>
                <w:color w:val="000000"/>
                <w:sz w:val="24"/>
              </w:rPr>
            </w:pPr>
            <w:r>
              <w:rPr>
                <w:rFonts w:hint="eastAsia" w:ascii="宋体" w:hAnsi="宋体"/>
                <w:color w:val="000000"/>
                <w:sz w:val="24"/>
                <w:lang w:eastAsia="zh-CN"/>
              </w:rPr>
              <w:t>类似</w:t>
            </w:r>
            <w:r>
              <w:rPr>
                <w:rFonts w:hint="eastAsia" w:ascii="宋体" w:hAnsi="宋体"/>
                <w:color w:val="000000"/>
                <w:sz w:val="24"/>
              </w:rPr>
              <w:t>项目业绩：根据投标人自20</w:t>
            </w:r>
            <w:r>
              <w:rPr>
                <w:rFonts w:hint="eastAsia" w:ascii="宋体" w:hAnsi="宋体"/>
                <w:color w:val="000000"/>
                <w:sz w:val="24"/>
                <w:lang w:val="en-US" w:eastAsia="zh-CN"/>
              </w:rPr>
              <w:t>20</w:t>
            </w:r>
            <w:r>
              <w:rPr>
                <w:rFonts w:hint="eastAsia" w:ascii="宋体" w:hAnsi="宋体" w:eastAsia="宋体" w:cs="Times New Roman"/>
                <w:color w:val="000000"/>
                <w:sz w:val="24"/>
              </w:rPr>
              <w:t>年1月1日以来承接过</w:t>
            </w:r>
            <w:r>
              <w:rPr>
                <w:rFonts w:hint="eastAsia" w:ascii="宋体" w:hAnsi="宋体" w:eastAsia="宋体" w:cs="Times New Roman"/>
                <w:color w:val="000000"/>
                <w:sz w:val="24"/>
                <w:lang w:eastAsia="zh-CN"/>
              </w:rPr>
              <w:t>类似项目的</w:t>
            </w:r>
            <w:r>
              <w:rPr>
                <w:rFonts w:hint="eastAsia" w:ascii="宋体" w:hAnsi="宋体" w:eastAsia="宋体" w:cs="Times New Roman"/>
                <w:color w:val="000000"/>
                <w:sz w:val="24"/>
              </w:rPr>
              <w:t>成功案例,每提供一项业绩得</w:t>
            </w:r>
            <w:r>
              <w:rPr>
                <w:rFonts w:hint="eastAsia" w:ascii="宋体" w:hAnsi="宋体" w:eastAsia="宋体" w:cs="Times New Roman"/>
                <w:color w:val="000000"/>
                <w:sz w:val="24"/>
                <w:lang w:val="en-US" w:eastAsia="zh-CN"/>
              </w:rPr>
              <w:t>1</w:t>
            </w:r>
            <w:r>
              <w:rPr>
                <w:rFonts w:hint="eastAsia" w:ascii="宋体" w:hAnsi="宋体" w:eastAsia="宋体" w:cs="Times New Roman"/>
                <w:color w:val="000000"/>
                <w:sz w:val="24"/>
              </w:rPr>
              <w:t>分，最高得</w:t>
            </w:r>
            <w:r>
              <w:rPr>
                <w:rFonts w:hint="eastAsia" w:ascii="宋体" w:hAnsi="宋体" w:eastAsia="宋体" w:cs="Times New Roman"/>
                <w:color w:val="000000"/>
                <w:sz w:val="24"/>
                <w:lang w:val="en-US" w:eastAsia="zh-CN"/>
              </w:rPr>
              <w:t>2</w:t>
            </w:r>
            <w:r>
              <w:rPr>
                <w:rFonts w:hint="eastAsia" w:ascii="宋体" w:hAnsi="宋体" w:eastAsia="宋体" w:cs="Times New Roman"/>
                <w:color w:val="000000"/>
                <w:sz w:val="24"/>
              </w:rPr>
              <w:t>分。</w:t>
            </w:r>
          </w:p>
          <w:p>
            <w:pPr>
              <w:snapToGrid w:val="0"/>
              <w:rPr>
                <w:rFonts w:ascii="仿宋" w:hAnsi="仿宋" w:eastAsia="仿宋" w:cs="仿宋_GB2312"/>
                <w:sz w:val="24"/>
              </w:rPr>
            </w:pPr>
            <w:r>
              <w:rPr>
                <w:rFonts w:hint="eastAsia" w:ascii="宋体" w:hAnsi="宋体"/>
                <w:b/>
                <w:bCs/>
                <w:color w:val="000000"/>
                <w:sz w:val="24"/>
              </w:rPr>
              <w:t>（投标时须提供合同书复印件，</w:t>
            </w:r>
            <w:r>
              <w:rPr>
                <w:rFonts w:hint="eastAsia" w:ascii="宋体" w:hAnsi="宋体"/>
                <w:b/>
                <w:bCs/>
                <w:color w:val="000000"/>
                <w:sz w:val="24"/>
                <w:lang w:eastAsia="zh-CN"/>
              </w:rPr>
              <w:t>不提供复印件</w:t>
            </w:r>
            <w:r>
              <w:rPr>
                <w:rFonts w:hint="eastAsia" w:ascii="宋体" w:hAnsi="宋体"/>
                <w:b/>
                <w:bCs/>
                <w:color w:val="000000"/>
                <w:sz w:val="24"/>
              </w:rPr>
              <w:t>不得分）。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lang w:val="en-US" w:eastAsia="zh-CN"/>
              </w:rPr>
            </w:pPr>
            <w:r>
              <w:rPr>
                <w:rFonts w:hint="eastAsia" w:ascii="宋体" w:hAnsi="宋体"/>
                <w:color w:val="000000"/>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eastAsia="仿宋"/>
                <w:sz w:val="24"/>
                <w:lang w:eastAsia="zh-CN"/>
              </w:rPr>
            </w:pPr>
            <w:r>
              <w:rPr>
                <w:rFonts w:hint="eastAsia" w:ascii="仿宋" w:eastAsia="仿宋"/>
                <w:sz w:val="24"/>
                <w:lang w:eastAsia="zh-CN"/>
              </w:rPr>
              <w:t>客观分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rPr>
                <w:rFonts w:hint="eastAsia" w:ascii="宋体" w:hAnsi="宋体" w:cs="宋体"/>
                <w:sz w:val="24"/>
                <w:lang w:eastAsia="zh-CN"/>
              </w:rPr>
            </w:pPr>
            <w:r>
              <w:rPr>
                <w:rFonts w:hint="eastAsia" w:ascii="宋体" w:hAnsi="宋体" w:cs="宋体"/>
                <w:sz w:val="24"/>
                <w:lang w:eastAsia="zh-CN"/>
              </w:rPr>
              <w:t>类似项目</w:t>
            </w:r>
          </w:p>
          <w:p>
            <w:pPr>
              <w:spacing w:beforeLines="50" w:afterLines="50"/>
              <w:ind w:firstLine="480" w:firstLineChars="200"/>
              <w:rPr>
                <w:rFonts w:hint="eastAsia" w:ascii="宋体" w:hAnsi="宋体" w:cs="宋体"/>
                <w:sz w:val="24"/>
                <w:lang w:eastAsia="zh-CN"/>
              </w:rPr>
            </w:pPr>
            <w:r>
              <w:rPr>
                <w:rFonts w:hint="eastAsia" w:ascii="宋体" w:hAnsi="宋体" w:cs="宋体"/>
                <w:sz w:val="24"/>
                <w:lang w:eastAsia="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14</w:t>
            </w:r>
          </w:p>
        </w:tc>
        <w:tc>
          <w:tcPr>
            <w:tcW w:w="6256" w:type="dxa"/>
            <w:tcBorders>
              <w:top w:val="single" w:color="auto" w:sz="4" w:space="0"/>
              <w:left w:val="nil"/>
              <w:bottom w:val="single" w:color="auto" w:sz="4" w:space="0"/>
              <w:right w:val="single" w:color="auto" w:sz="4" w:space="0"/>
            </w:tcBorders>
            <w:vAlign w:val="center"/>
          </w:tcPr>
          <w:p>
            <w:pPr>
              <w:spacing w:line="340" w:lineRule="exact"/>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①项目负责人：具有注册环保工程师证或注册环评工程师执业资格证书</w:t>
            </w:r>
            <w:r>
              <w:rPr>
                <w:rFonts w:hint="eastAsia" w:ascii="宋体" w:hAnsi="宋体" w:eastAsia="宋体" w:cs="宋体"/>
                <w:color w:val="000000"/>
                <w:sz w:val="24"/>
                <w:szCs w:val="24"/>
                <w:lang w:eastAsia="zh-CN" w:bidi="ar"/>
              </w:rPr>
              <w:t>得</w:t>
            </w:r>
            <w:r>
              <w:rPr>
                <w:rFonts w:hint="eastAsia" w:ascii="宋体" w:hAnsi="宋体" w:eastAsia="宋体" w:cs="宋体"/>
                <w:color w:val="000000"/>
                <w:sz w:val="24"/>
                <w:szCs w:val="24"/>
                <w:lang w:val="en-US" w:eastAsia="zh-CN" w:bidi="ar"/>
              </w:rPr>
              <w:t>3</w:t>
            </w:r>
            <w:r>
              <w:rPr>
                <w:rFonts w:hint="eastAsia" w:ascii="宋体" w:hAnsi="宋体" w:eastAsia="宋体" w:cs="宋体"/>
                <w:color w:val="000000"/>
                <w:sz w:val="24"/>
                <w:szCs w:val="24"/>
                <w:lang w:bidi="ar"/>
              </w:rPr>
              <w:t xml:space="preserve">分； </w:t>
            </w:r>
          </w:p>
          <w:p>
            <w:pPr>
              <w:spacing w:line="340" w:lineRule="exact"/>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②项目负责人：从事生态环境保护工作获得过省级及以上荣誉的得</w:t>
            </w:r>
            <w:r>
              <w:rPr>
                <w:rFonts w:hint="eastAsia" w:ascii="宋体" w:hAnsi="宋体" w:eastAsia="宋体" w:cs="宋体"/>
                <w:color w:val="000000"/>
                <w:sz w:val="24"/>
                <w:szCs w:val="24"/>
                <w:lang w:val="en-US" w:eastAsia="zh-CN" w:bidi="ar"/>
              </w:rPr>
              <w:t>2</w:t>
            </w:r>
            <w:r>
              <w:rPr>
                <w:rFonts w:hint="eastAsia" w:ascii="宋体" w:hAnsi="宋体" w:eastAsia="宋体" w:cs="宋体"/>
                <w:color w:val="000000"/>
                <w:sz w:val="24"/>
                <w:szCs w:val="24"/>
                <w:lang w:bidi="ar"/>
              </w:rPr>
              <w:t>分，地市级荣誉的得</w:t>
            </w:r>
            <w:r>
              <w:rPr>
                <w:rFonts w:hint="eastAsia" w:ascii="宋体" w:hAnsi="宋体" w:eastAsia="宋体" w:cs="宋体"/>
                <w:color w:val="000000"/>
                <w:sz w:val="24"/>
                <w:szCs w:val="24"/>
                <w:lang w:val="en-US" w:eastAsia="zh-CN" w:bidi="ar"/>
              </w:rPr>
              <w:t>1.5</w:t>
            </w:r>
            <w:r>
              <w:rPr>
                <w:rFonts w:hint="eastAsia" w:ascii="宋体" w:hAnsi="宋体" w:eastAsia="宋体" w:cs="宋体"/>
                <w:color w:val="000000"/>
                <w:sz w:val="24"/>
                <w:szCs w:val="24"/>
                <w:lang w:bidi="ar"/>
              </w:rPr>
              <w:t xml:space="preserve">分，区县级荣誉的得1分，其余不得分，以最高荣誉计分，不累计。 </w:t>
            </w:r>
          </w:p>
          <w:p>
            <w:pPr>
              <w:spacing w:line="340" w:lineRule="exact"/>
              <w:rPr>
                <w:rFonts w:ascii="仿宋" w:hAnsi="仿宋" w:eastAsia="仿宋" w:cs="仿宋_GB2312"/>
                <w:sz w:val="24"/>
              </w:rPr>
            </w:pPr>
            <w:r>
              <w:rPr>
                <w:rFonts w:hint="eastAsia" w:ascii="宋体" w:hAnsi="宋体"/>
                <w:b/>
                <w:bCs/>
                <w:color w:val="000000"/>
                <w:sz w:val="24"/>
                <w:lang w:val="en-US" w:eastAsia="zh-CN"/>
              </w:rPr>
              <w:t>（</w:t>
            </w:r>
            <w:r>
              <w:rPr>
                <w:rFonts w:hint="eastAsia" w:ascii="宋体" w:hAnsi="宋体"/>
                <w:b/>
                <w:bCs/>
                <w:color w:val="000000"/>
                <w:sz w:val="24"/>
                <w:szCs w:val="21"/>
              </w:rPr>
              <w:t>须提供</w:t>
            </w:r>
            <w:r>
              <w:rPr>
                <w:rFonts w:hint="eastAsia" w:ascii="宋体" w:hAnsi="宋体"/>
                <w:b/>
                <w:bCs/>
                <w:color w:val="000000"/>
                <w:sz w:val="24"/>
                <w:szCs w:val="21"/>
                <w:lang w:eastAsia="zh-CN"/>
              </w:rPr>
              <w:t>在本单位缴纳的</w:t>
            </w:r>
            <w:r>
              <w:rPr>
                <w:rFonts w:hint="eastAsia" w:ascii="宋体" w:hAnsi="宋体"/>
                <w:b/>
                <w:bCs/>
                <w:color w:val="000000"/>
                <w:sz w:val="24"/>
                <w:szCs w:val="21"/>
              </w:rPr>
              <w:t>近三个月的社保证明材料</w:t>
            </w:r>
            <w:r>
              <w:rPr>
                <w:rFonts w:hint="eastAsia" w:ascii="宋体" w:hAnsi="宋体"/>
                <w:b/>
                <w:bCs/>
                <w:color w:val="000000"/>
                <w:sz w:val="24"/>
                <w:szCs w:val="21"/>
                <w:lang w:eastAsia="zh-CN"/>
              </w:rPr>
              <w:t>及相关证书</w:t>
            </w:r>
            <w:r>
              <w:rPr>
                <w:rFonts w:hint="eastAsia" w:ascii="宋体" w:hAnsi="宋体"/>
                <w:b/>
                <w:bCs/>
                <w:color w:val="000000"/>
                <w:sz w:val="24"/>
                <w:szCs w:val="21"/>
              </w:rPr>
              <w:t>复印件，不提供复印件不得分。</w:t>
            </w:r>
            <w:r>
              <w:rPr>
                <w:rFonts w:hint="eastAsia" w:ascii="宋体" w:hAnsi="宋体"/>
                <w:b/>
                <w:bCs/>
                <w:color w:val="000000"/>
                <w:sz w:val="24"/>
                <w:lang w:val="en-US" w:eastAsia="zh-CN"/>
              </w:rPr>
              <w:t>）</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lang w:val="en-US" w:eastAsia="zh-CN"/>
              </w:rPr>
            </w:pPr>
            <w:r>
              <w:rPr>
                <w:rFonts w:hint="eastAsia" w:ascii="宋体" w:hAnsi="宋体"/>
                <w:color w:val="000000"/>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eastAsia="仿宋"/>
                <w:sz w:val="24"/>
                <w:lang w:eastAsia="zh-CN"/>
              </w:rPr>
            </w:pPr>
            <w:r>
              <w:rPr>
                <w:rFonts w:hint="eastAsia" w:ascii="仿宋" w:eastAsia="仿宋"/>
                <w:sz w:val="24"/>
                <w:lang w:eastAsia="zh-CN"/>
              </w:rPr>
              <w:t>客观分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left="480" w:hanging="480" w:hangingChars="200"/>
              <w:rPr>
                <w:rFonts w:hint="eastAsia" w:ascii="宋体" w:hAnsi="宋体" w:eastAsia="宋体" w:cs="宋体"/>
                <w:sz w:val="24"/>
                <w:lang w:eastAsia="zh-CN"/>
              </w:rPr>
            </w:pPr>
            <w:r>
              <w:rPr>
                <w:rFonts w:hint="eastAsia" w:ascii="宋体" w:hAnsi="宋体" w:eastAsia="宋体" w:cs="宋体"/>
                <w:color w:val="000000"/>
                <w:sz w:val="24"/>
                <w:szCs w:val="24"/>
                <w:lang w:bidi="ar"/>
              </w:rPr>
              <w:t>项目负责人</w:t>
            </w:r>
            <w:r>
              <w:rPr>
                <w:rFonts w:hint="eastAsia" w:ascii="宋体" w:hAnsi="宋体" w:cs="宋体"/>
                <w:color w:val="000000"/>
                <w:sz w:val="24"/>
                <w:szCs w:val="24"/>
                <w:lang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15</w:t>
            </w:r>
          </w:p>
        </w:tc>
        <w:tc>
          <w:tcPr>
            <w:tcW w:w="6256" w:type="dxa"/>
            <w:tcBorders>
              <w:top w:val="single" w:color="auto" w:sz="4" w:space="0"/>
              <w:left w:val="nil"/>
              <w:bottom w:val="single" w:color="auto" w:sz="4" w:space="0"/>
              <w:right w:val="single" w:color="auto" w:sz="4" w:space="0"/>
            </w:tcBorders>
            <w:vAlign w:val="center"/>
          </w:tcPr>
          <w:p>
            <w:pPr>
              <w:spacing w:line="340" w:lineRule="exact"/>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项目组成员（项目负责人除外）：具有环境相关专业高级及以上职称的，每人</w:t>
            </w:r>
            <w:r>
              <w:rPr>
                <w:rFonts w:hint="eastAsia" w:ascii="宋体" w:hAnsi="宋体" w:eastAsia="宋体" w:cs="宋体"/>
                <w:color w:val="000000"/>
                <w:sz w:val="24"/>
                <w:szCs w:val="24"/>
                <w:lang w:val="en-US" w:eastAsia="zh-CN" w:bidi="ar"/>
              </w:rPr>
              <w:t>2.5</w:t>
            </w:r>
            <w:r>
              <w:rPr>
                <w:rFonts w:hint="eastAsia" w:ascii="宋体" w:hAnsi="宋体" w:eastAsia="宋体" w:cs="宋体"/>
                <w:color w:val="000000"/>
                <w:sz w:val="24"/>
                <w:szCs w:val="24"/>
                <w:lang w:bidi="ar"/>
              </w:rPr>
              <w:t>分，中级职称的得</w:t>
            </w:r>
            <w:r>
              <w:rPr>
                <w:rFonts w:hint="eastAsia" w:ascii="宋体" w:hAnsi="宋体" w:eastAsia="宋体" w:cs="宋体"/>
                <w:color w:val="000000"/>
                <w:sz w:val="24"/>
                <w:szCs w:val="24"/>
                <w:lang w:val="en-US" w:eastAsia="zh-CN" w:bidi="ar"/>
              </w:rPr>
              <w:t>1.5</w:t>
            </w:r>
            <w:r>
              <w:rPr>
                <w:rFonts w:hint="eastAsia" w:ascii="宋体" w:hAnsi="宋体" w:eastAsia="宋体" w:cs="宋体"/>
                <w:color w:val="000000"/>
                <w:sz w:val="24"/>
                <w:szCs w:val="24"/>
                <w:lang w:bidi="ar"/>
              </w:rPr>
              <w:t>分，最高可得</w:t>
            </w:r>
            <w:r>
              <w:rPr>
                <w:rFonts w:hint="eastAsia" w:ascii="宋体" w:hAnsi="宋体" w:eastAsia="宋体" w:cs="宋体"/>
                <w:color w:val="000000"/>
                <w:sz w:val="24"/>
                <w:szCs w:val="24"/>
                <w:lang w:val="en-US" w:eastAsia="zh-CN" w:bidi="ar"/>
              </w:rPr>
              <w:t>5</w:t>
            </w:r>
            <w:r>
              <w:rPr>
                <w:rFonts w:hint="eastAsia" w:ascii="宋体" w:hAnsi="宋体" w:eastAsia="宋体" w:cs="宋体"/>
                <w:color w:val="000000"/>
                <w:sz w:val="24"/>
                <w:szCs w:val="24"/>
                <w:lang w:bidi="ar"/>
              </w:rPr>
              <w:t xml:space="preserve">分。 </w:t>
            </w:r>
          </w:p>
          <w:p>
            <w:pPr>
              <w:spacing w:line="340" w:lineRule="exact"/>
              <w:rPr>
                <w:rFonts w:ascii="仿宋" w:hAnsi="仿宋" w:eastAsia="仿宋" w:cs="仿宋_GB2312"/>
                <w:sz w:val="24"/>
              </w:rPr>
            </w:pPr>
            <w:r>
              <w:rPr>
                <w:rFonts w:hint="eastAsia" w:ascii="宋体" w:hAnsi="宋体"/>
                <w:b/>
                <w:bCs/>
                <w:color w:val="000000"/>
                <w:sz w:val="24"/>
                <w:lang w:val="en-US" w:eastAsia="zh-CN"/>
              </w:rPr>
              <w:t>（</w:t>
            </w:r>
            <w:r>
              <w:rPr>
                <w:rFonts w:hint="eastAsia" w:ascii="宋体" w:hAnsi="宋体"/>
                <w:b/>
                <w:bCs/>
                <w:color w:val="000000"/>
                <w:sz w:val="24"/>
                <w:szCs w:val="21"/>
              </w:rPr>
              <w:t>须提供</w:t>
            </w:r>
            <w:r>
              <w:rPr>
                <w:rFonts w:hint="eastAsia" w:ascii="宋体" w:hAnsi="宋体"/>
                <w:b/>
                <w:bCs/>
                <w:color w:val="000000"/>
                <w:sz w:val="24"/>
                <w:szCs w:val="21"/>
                <w:lang w:eastAsia="zh-CN"/>
              </w:rPr>
              <w:t>在本单位缴纳的</w:t>
            </w:r>
            <w:r>
              <w:rPr>
                <w:rFonts w:hint="eastAsia" w:ascii="宋体" w:hAnsi="宋体"/>
                <w:b/>
                <w:bCs/>
                <w:color w:val="000000"/>
                <w:sz w:val="24"/>
                <w:szCs w:val="21"/>
              </w:rPr>
              <w:t>近三个月的社保证明材料</w:t>
            </w:r>
            <w:r>
              <w:rPr>
                <w:rFonts w:hint="eastAsia" w:ascii="宋体" w:hAnsi="宋体"/>
                <w:b/>
                <w:bCs/>
                <w:color w:val="000000"/>
                <w:sz w:val="24"/>
                <w:szCs w:val="21"/>
                <w:lang w:eastAsia="zh-CN"/>
              </w:rPr>
              <w:t>及相关证书</w:t>
            </w:r>
            <w:r>
              <w:rPr>
                <w:rFonts w:hint="eastAsia" w:ascii="宋体" w:hAnsi="宋体"/>
                <w:b/>
                <w:bCs/>
                <w:color w:val="000000"/>
                <w:sz w:val="24"/>
                <w:szCs w:val="21"/>
              </w:rPr>
              <w:t>复印件，不提供复印件不得分。</w:t>
            </w:r>
            <w:r>
              <w:rPr>
                <w:rFonts w:hint="eastAsia" w:ascii="宋体" w:hAnsi="宋体"/>
                <w:b/>
                <w:bCs/>
                <w:color w:val="000000"/>
                <w:sz w:val="24"/>
                <w:lang w:val="en-US" w:eastAsia="zh-CN"/>
              </w:rPr>
              <w:t>）</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default" w:ascii="仿宋" w:eastAsia="仿宋"/>
                <w:sz w:val="24"/>
                <w:lang w:val="en-US" w:eastAsia="zh-CN"/>
              </w:rPr>
            </w:pPr>
            <w:r>
              <w:rPr>
                <w:rFonts w:hint="eastAsia" w:ascii="宋体" w:hAnsi="宋体"/>
                <w:color w:val="000000"/>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eastAsia="仿宋"/>
                <w:sz w:val="24"/>
                <w:lang w:eastAsia="zh-CN"/>
              </w:rPr>
            </w:pPr>
            <w:r>
              <w:rPr>
                <w:rFonts w:hint="eastAsia" w:ascii="仿宋" w:eastAsia="仿宋"/>
                <w:sz w:val="24"/>
                <w:lang w:eastAsia="zh-CN"/>
              </w:rPr>
              <w:t>客观分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left="480" w:hanging="480" w:hangingChars="200"/>
              <w:rPr>
                <w:rFonts w:hint="eastAsia" w:ascii="宋体" w:hAnsi="宋体" w:cs="宋体"/>
                <w:sz w:val="24"/>
              </w:rPr>
            </w:pPr>
            <w:r>
              <w:rPr>
                <w:rFonts w:hint="eastAsia" w:ascii="宋体" w:hAnsi="宋体" w:eastAsia="宋体" w:cs="宋体"/>
                <w:color w:val="000000"/>
                <w:sz w:val="24"/>
                <w:szCs w:val="24"/>
                <w:lang w:bidi="ar"/>
              </w:rPr>
              <w:t>项目组成员</w:t>
            </w:r>
            <w:r>
              <w:rPr>
                <w:rFonts w:hint="eastAsia" w:ascii="宋体" w:hAnsi="宋体" w:cs="宋体"/>
                <w:color w:val="000000"/>
                <w:sz w:val="24"/>
                <w:szCs w:val="24"/>
                <w:lang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16</w:t>
            </w:r>
          </w:p>
        </w:tc>
        <w:tc>
          <w:tcPr>
            <w:tcW w:w="62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投标人通过ISO9001质量体系认证得1分；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eastAsia="zh-CN"/>
              </w:rPr>
              <w:t>投标人通过ISO14001环境管理体系认证得1分；</w:t>
            </w:r>
          </w:p>
          <w:p>
            <w:pPr>
              <w:keepNext w:val="0"/>
              <w:keepLines w:val="0"/>
              <w:pageBreakBefore w:val="0"/>
              <w:widowControl w:val="0"/>
              <w:kinsoku/>
              <w:wordWrap/>
              <w:overflowPunct/>
              <w:topLinePunct w:val="0"/>
              <w:bidi w:val="0"/>
              <w:snapToGrid w:val="0"/>
              <w:spacing w:line="240" w:lineRule="auto"/>
              <w:ind w:left="315" w:hanging="360" w:hangingChars="15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投标人通过ISO45001职业健康安全管理体系认证得</w:t>
            </w:r>
            <w:r>
              <w:rPr>
                <w:rFonts w:hint="eastAsia" w:ascii="宋体" w:hAnsi="宋体" w:eastAsia="宋体" w:cs="宋体"/>
                <w:color w:val="000000"/>
                <w:sz w:val="24"/>
                <w:szCs w:val="24"/>
                <w:lang w:val="en-US" w:eastAsia="zh-CN"/>
              </w:rPr>
              <w:t>1.0</w:t>
            </w:r>
          </w:p>
          <w:p>
            <w:pPr>
              <w:keepNext w:val="0"/>
              <w:keepLines w:val="0"/>
              <w:pageBreakBefore w:val="0"/>
              <w:widowControl w:val="0"/>
              <w:kinsoku/>
              <w:wordWrap/>
              <w:overflowPunct/>
              <w:topLinePunct w:val="0"/>
              <w:bidi w:val="0"/>
              <w:snapToGrid w:val="0"/>
              <w:spacing w:line="240" w:lineRule="auto"/>
              <w:ind w:left="315" w:hanging="360" w:hangingChars="15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分。</w:t>
            </w:r>
          </w:p>
          <w:p>
            <w:pPr>
              <w:snapToGrid w:val="0"/>
              <w:rPr>
                <w:rFonts w:hint="eastAsia" w:ascii="宋体" w:hAnsi="宋体" w:eastAsia="宋体" w:cs="宋体"/>
                <w:b/>
                <w:color w:val="auto"/>
                <w:sz w:val="24"/>
              </w:rPr>
            </w:pPr>
            <w:r>
              <w:rPr>
                <w:rFonts w:hint="eastAsia" w:ascii="宋体" w:hAnsi="宋体" w:eastAsia="宋体" w:cs="宋体"/>
                <w:b/>
                <w:bCs/>
                <w:color w:val="000000"/>
                <w:sz w:val="24"/>
                <w:szCs w:val="24"/>
                <w:lang w:val="en-US" w:eastAsia="zh-CN"/>
              </w:rPr>
              <w:t>（须提供有效期内证书复印件加盖公章，不提供不得分。）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eastAsia" w:ascii="仿宋" w:eastAsia="仿宋"/>
                <w:sz w:val="24"/>
                <w:lang w:val="en-US" w:eastAsia="zh-CN"/>
              </w:rPr>
            </w:pPr>
            <w:r>
              <w:rPr>
                <w:rFonts w:hint="eastAsia" w:ascii="宋体" w:hAnsi="宋体"/>
                <w:color w:val="000000"/>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ascii="仿宋" w:eastAsia="仿宋"/>
                <w:sz w:val="24"/>
                <w:lang w:eastAsia="zh-CN"/>
              </w:rPr>
            </w:pPr>
            <w:r>
              <w:rPr>
                <w:rFonts w:hint="eastAsia" w:ascii="仿宋" w:eastAsia="仿宋"/>
                <w:sz w:val="24"/>
                <w:lang w:eastAsia="zh-CN"/>
              </w:rPr>
              <w:t>客观分</w:t>
            </w:r>
          </w:p>
        </w:tc>
        <w:tc>
          <w:tcPr>
            <w:tcW w:w="158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rPr>
            </w:pPr>
            <w:r>
              <w:rPr>
                <w:rFonts w:hint="eastAsia" w:ascii="宋体" w:hAnsi="宋体" w:eastAsia="宋体" w:cs="宋体"/>
                <w:b w:val="0"/>
                <w:bCs w:val="0"/>
                <w:color w:val="000000"/>
                <w:sz w:val="24"/>
                <w:szCs w:val="24"/>
                <w:lang w:eastAsia="zh-CN"/>
              </w:rPr>
              <w:t>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17</w:t>
            </w:r>
          </w:p>
        </w:tc>
        <w:tc>
          <w:tcPr>
            <w:tcW w:w="6256" w:type="dxa"/>
            <w:tcBorders>
              <w:top w:val="single" w:color="auto" w:sz="4" w:space="0"/>
              <w:left w:val="nil"/>
              <w:bottom w:val="single" w:color="auto" w:sz="4" w:space="0"/>
              <w:right w:val="single" w:color="auto" w:sz="4" w:space="0"/>
            </w:tcBorders>
            <w:vAlign w:val="center"/>
          </w:tcPr>
          <w:p>
            <w:pPr>
              <w:snapToGrid w:val="0"/>
              <w:rPr>
                <w:rFonts w:hint="eastAsia" w:ascii="宋体" w:hAnsi="宋体" w:eastAsia="宋体" w:cs="宋体"/>
                <w:color w:val="000000"/>
                <w:sz w:val="24"/>
                <w:szCs w:val="24"/>
                <w:lang w:val="en-US" w:eastAsia="zh-CN"/>
              </w:rPr>
            </w:pPr>
            <w:r>
              <w:rPr>
                <w:rFonts w:hint="eastAsia" w:ascii="宋体" w:hAnsi="宋体" w:eastAsia="宋体" w:cs="宋体"/>
                <w:color w:val="000000"/>
                <w:sz w:val="24"/>
              </w:rPr>
              <w:t>投标人提供的</w:t>
            </w:r>
            <w:r>
              <w:rPr>
                <w:rFonts w:hint="eastAsia" w:ascii="宋体" w:hAnsi="宋体" w:eastAsia="宋体" w:cs="宋体"/>
                <w:color w:val="000000"/>
                <w:sz w:val="24"/>
                <w:lang w:eastAsia="zh-CN"/>
              </w:rPr>
              <w:t>后续服务</w:t>
            </w:r>
            <w:r>
              <w:rPr>
                <w:rFonts w:hint="eastAsia" w:ascii="宋体" w:hAnsi="宋体" w:eastAsia="宋体" w:cs="宋体"/>
                <w:color w:val="000000"/>
                <w:sz w:val="24"/>
              </w:rPr>
              <w:t>和人员等情况：是否具有较强的服务能力和技术支持机构、较强的专业技术队伍，能提供快速的</w:t>
            </w:r>
            <w:r>
              <w:rPr>
                <w:rFonts w:hint="eastAsia" w:ascii="宋体" w:hAnsi="宋体" w:eastAsia="宋体" w:cs="宋体"/>
                <w:color w:val="000000"/>
                <w:sz w:val="24"/>
                <w:lang w:eastAsia="zh-CN"/>
              </w:rPr>
              <w:t>后续</w:t>
            </w:r>
            <w:r>
              <w:rPr>
                <w:rFonts w:hint="eastAsia" w:ascii="宋体" w:hAnsi="宋体" w:eastAsia="宋体" w:cs="宋体"/>
                <w:color w:val="000000"/>
                <w:sz w:val="24"/>
              </w:rPr>
              <w:t>服务响应</w:t>
            </w:r>
            <w:r>
              <w:rPr>
                <w:rFonts w:hint="eastAsia" w:ascii="宋体" w:hAnsi="宋体" w:eastAsia="宋体" w:cs="宋体"/>
                <w:color w:val="000000"/>
                <w:sz w:val="24"/>
                <w:lang w:eastAsia="zh-CN"/>
              </w:rPr>
              <w:t>进行打分，最高得</w:t>
            </w:r>
            <w:r>
              <w:rPr>
                <w:rFonts w:hint="eastAsia" w:ascii="宋体" w:hAnsi="宋体" w:eastAsia="宋体" w:cs="宋体"/>
                <w:color w:val="000000"/>
                <w:sz w:val="24"/>
                <w:lang w:val="en-US" w:eastAsia="zh-CN"/>
              </w:rPr>
              <w:t>5分。</w:t>
            </w:r>
          </w:p>
        </w:tc>
        <w:tc>
          <w:tcPr>
            <w:tcW w:w="643" w:type="dxa"/>
            <w:tcBorders>
              <w:top w:val="single" w:color="auto" w:sz="4" w:space="0"/>
              <w:left w:val="nil"/>
              <w:bottom w:val="single" w:color="auto" w:sz="4" w:space="0"/>
              <w:right w:val="single" w:color="auto" w:sz="4" w:space="0"/>
            </w:tcBorders>
            <w:vAlign w:val="center"/>
          </w:tcPr>
          <w:p>
            <w:pPr>
              <w:snapToGrid w:val="0"/>
              <w:jc w:val="center"/>
              <w:rPr>
                <w:rFonts w:hint="eastAsia" w:ascii="宋体" w:hAnsi="宋体"/>
                <w:szCs w:val="21"/>
              </w:rPr>
            </w:pPr>
            <w:r>
              <w:rPr>
                <w:rFonts w:hint="eastAsia" w:ascii="宋体" w:hAnsi="宋体"/>
                <w:color w:val="000000"/>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hint="eastAsia" w:cs="仿宋_GB2312" w:asciiTheme="minorEastAsia" w:hAnsiTheme="minorEastAsia" w:eastAsiaTheme="minorEastAsia"/>
                <w:color w:val="auto"/>
                <w:sz w:val="24"/>
                <w:lang w:eastAsia="zh-CN"/>
              </w:rPr>
            </w:pPr>
            <w:r>
              <w:rPr>
                <w:rFonts w:hint="eastAsia" w:cs="仿宋_GB2312" w:asciiTheme="minorEastAsia" w:hAnsiTheme="minorEastAsia" w:eastAsiaTheme="minorEastAsia"/>
                <w:color w:val="auto"/>
                <w:sz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szCs w:val="21"/>
              </w:rPr>
            </w:pPr>
            <w:r>
              <w:rPr>
                <w:rFonts w:hint="eastAsia" w:ascii="宋体" w:hAnsi="宋体" w:eastAsia="宋体" w:cs="宋体"/>
                <w:color w:val="000000"/>
                <w:sz w:val="24"/>
                <w:lang w:eastAsia="zh-CN"/>
              </w:rPr>
              <w:t>后续服务</w:t>
            </w:r>
            <w:r>
              <w:rPr>
                <w:rFonts w:hint="eastAsia" w:ascii="宋体" w:hAnsi="宋体" w:eastAsia="宋体" w:cs="宋体"/>
                <w:color w:val="000000"/>
                <w:sz w:val="24"/>
              </w:rPr>
              <w:t>和人员等情况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eastAsia="仿宋"/>
                <w:sz w:val="24"/>
              </w:rPr>
            </w:pPr>
            <w:r>
              <w:rPr>
                <w:rFonts w:hint="eastAsia" w:ascii="仿宋" w:eastAsia="仿宋"/>
                <w:b/>
                <w:bCs/>
                <w:sz w:val="24"/>
              </w:rPr>
              <w:t>价格分（</w:t>
            </w:r>
            <w:r>
              <w:rPr>
                <w:rFonts w:hint="eastAsia" w:ascii="仿宋" w:eastAsia="仿宋"/>
                <w:b/>
                <w:bCs/>
                <w:sz w:val="24"/>
                <w:lang w:val="en-US" w:eastAsia="zh-CN"/>
              </w:rPr>
              <w:t>20</w:t>
            </w:r>
            <w:r>
              <w:rPr>
                <w:rFonts w:hint="eastAsia" w:asci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lang w:eastAsia="zh-CN"/>
              </w:rPr>
            </w:pPr>
            <w:r>
              <w:rPr>
                <w:rFonts w:hint="eastAsia" w:ascii="仿宋" w:hAnsi="仿宋" w:eastAsia="仿宋"/>
                <w:color w:val="000000"/>
                <w:sz w:val="24"/>
                <w:lang w:val="en-US" w:eastAsia="zh-CN"/>
              </w:rPr>
              <w:t>18</w:t>
            </w:r>
          </w:p>
        </w:tc>
        <w:tc>
          <w:tcPr>
            <w:tcW w:w="6256" w:type="dxa"/>
            <w:tcBorders>
              <w:top w:val="single" w:color="auto" w:sz="4" w:space="0"/>
              <w:left w:val="nil"/>
              <w:bottom w:val="single" w:color="auto" w:sz="4" w:space="0"/>
              <w:right w:val="single" w:color="auto" w:sz="4" w:space="0"/>
            </w:tcBorders>
            <w:vAlign w:val="center"/>
          </w:tcPr>
          <w:p>
            <w:pPr>
              <w:autoSpaceDE w:val="0"/>
              <w:autoSpaceDN w:val="0"/>
              <w:snapToGrid w:val="0"/>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满足招标文件要求且投标报价最低的投标报价为评标基准让利幅度，其价格分为满分。其他投标人的价格分统一按照下列公式计算：投标报价得分=（评标基准价/投标报价）×20</w:t>
            </w:r>
            <w:r>
              <w:rPr>
                <w:rFonts w:hint="eastAsia" w:ascii="仿宋" w:hAnsi="仿宋" w:eastAsia="仿宋" w:cs="仿宋"/>
                <w:sz w:val="24"/>
                <w:szCs w:val="24"/>
                <w:lang w:val="zh-CN" w:eastAsia="zh-CN"/>
              </w:rPr>
              <w:t>%×100</w:t>
            </w:r>
            <w:r>
              <w:rPr>
                <w:rFonts w:hint="eastAsia" w:ascii="仿宋" w:hAnsi="仿宋" w:eastAsia="仿宋" w:cs="仿宋"/>
                <w:sz w:val="24"/>
                <w:szCs w:val="24"/>
                <w:lang w:val="en-US" w:eastAsia="zh-CN"/>
              </w:rPr>
              <w:t>评标过程中，不得去掉报价中的最高报价和最低报价。</w:t>
            </w:r>
          </w:p>
          <w:p>
            <w:pPr>
              <w:autoSpaceDE w:val="0"/>
              <w:autoSpaceDN w:val="0"/>
              <w:snapToGrid w:val="0"/>
              <w:spacing w:line="360" w:lineRule="auto"/>
              <w:jc w:val="left"/>
              <w:rPr>
                <w:rFonts w:ascii="仿宋" w:eastAsia="仿宋"/>
                <w:sz w:val="24"/>
              </w:rPr>
            </w:pPr>
            <w:r>
              <w:rPr>
                <w:rFonts w:hint="eastAsia" w:ascii="仿宋" w:hAnsi="仿宋" w:eastAsia="仿宋" w:cs="仿宋"/>
                <w:sz w:val="24"/>
                <w:szCs w:val="24"/>
                <w:lang w:val="en-US" w:eastAsia="zh-CN"/>
              </w:rPr>
              <w:t>对于未预留份额专门面向中小企业的采购服务项目，以及预留份额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643"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20</w:t>
            </w: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仿宋" w:hAnsi="仿宋" w:eastAsia="仿宋"/>
                <w:sz w:val="24"/>
              </w:rPr>
            </w:pPr>
            <w:r>
              <w:rPr>
                <w:rFonts w:hint="eastAsia" w:ascii="仿宋" w:hAnsi="仿宋" w:eastAsia="仿宋"/>
                <w:sz w:val="24"/>
              </w:rPr>
              <w:t>/</w:t>
            </w: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hAnsi="仿宋" w:eastAsia="仿宋"/>
                <w:sz w:val="24"/>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30"/>
          <w:szCs w:val="30"/>
        </w:rPr>
      </w:pPr>
      <w:r>
        <w:rPr>
          <w:rFonts w:hint="eastAsia" w:ascii="宋体" w:hAnsi="宋体" w:cs="宋体"/>
          <w:b/>
          <w:sz w:val="30"/>
          <w:szCs w:val="30"/>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8"/>
          <w:szCs w:val="28"/>
        </w:rPr>
      </w:pPr>
      <w:r>
        <w:rPr>
          <w:rFonts w:hint="eastAsia" w:ascii="宋体" w:hAnsi="宋体" w:cs="宋体"/>
          <w:b/>
          <w:sz w:val="28"/>
          <w:szCs w:val="28"/>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28"/>
          <w:szCs w:val="28"/>
        </w:rPr>
      </w:pPr>
      <w:r>
        <w:rPr>
          <w:rFonts w:hint="eastAsia" w:ascii="宋体" w:hAnsi="宋体" w:cs="宋体"/>
          <w:b/>
          <w:sz w:val="28"/>
          <w:szCs w:val="28"/>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3"/>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3"/>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3"/>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3"/>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3"/>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3"/>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3"/>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pacing w:before="0"/>
        <w:ind w:firstLine="480"/>
        <w:rPr>
          <w:rFonts w:ascii="宋体" w:hAnsi="宋体" w:cs="宋体"/>
          <w:kern w:val="0"/>
          <w:szCs w:val="24"/>
        </w:rPr>
      </w:pPr>
      <w:r>
        <w:rPr>
          <w:rFonts w:hint="eastAsia" w:ascii="宋体" w:hAnsi="宋体" w:cs="宋体"/>
          <w:kern w:val="0"/>
          <w:szCs w:val="24"/>
        </w:rPr>
        <w:t>3.4.5对于未预留份额专门面向中小企业的采购货物项目，以及预留份额采购货物项目中的非预留部分标项，对小型和微型企业的投标报价给予10%-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w:t>
      </w:r>
      <w:r>
        <w:rPr>
          <w:rFonts w:hint="eastAsia" w:ascii="宋体" w:hAnsi="宋体" w:cs="宋体"/>
          <w:kern w:val="0"/>
          <w:sz w:val="24"/>
          <w:highlight w:val="none"/>
        </w:rPr>
        <w:t>得分且投标报价相同的</w:t>
      </w:r>
      <w:r>
        <w:rPr>
          <w:rFonts w:hint="eastAsia" w:ascii="宋体"/>
          <w:sz w:val="24"/>
          <w:szCs w:val="21"/>
          <w:lang w:val="zh-CN"/>
        </w:rPr>
        <w:t>按技术得分由高到低顺序排列。</w:t>
      </w:r>
      <w:r>
        <w:rPr>
          <w:rFonts w:hint="eastAsia" w:ascii="宋体" w:hAnsi="宋体" w:cs="宋体"/>
          <w:kern w:val="0"/>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3"/>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w:t>
      </w:r>
      <w:r>
        <w:rPr>
          <w:rFonts w:hint="eastAsia" w:ascii="宋体" w:hAnsi="宋体" w:eastAsia="宋体" w:cs="宋体"/>
          <w:kern w:val="0"/>
          <w:szCs w:val="24"/>
        </w:rPr>
        <w:t>清、说明或补正的时间不得少于半小时，</w:t>
      </w:r>
      <w:r>
        <w:rPr>
          <w:rFonts w:hint="eastAsia" w:ascii="宋体" w:hAnsi="宋体" w:cs="宋体"/>
          <w:kern w:val="0"/>
          <w:szCs w:val="24"/>
        </w:rPr>
        <w:t>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4"/>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7"/>
        <w:snapToGrid w:val="0"/>
        <w:spacing w:line="360" w:lineRule="auto"/>
        <w:rPr>
          <w:rFonts w:cs="宋体"/>
        </w:rPr>
      </w:pPr>
      <w:r>
        <w:rPr>
          <w:rFonts w:hint="eastAsia" w:cs="宋体"/>
        </w:rPr>
        <w:t>5.1符合专业条件的供应商或者对招标文件作实质响应的供应商不足3家的；</w:t>
      </w:r>
    </w:p>
    <w:p>
      <w:pPr>
        <w:pStyle w:val="27"/>
        <w:snapToGrid w:val="0"/>
        <w:spacing w:line="360" w:lineRule="auto"/>
        <w:rPr>
          <w:rFonts w:cs="宋体"/>
        </w:rPr>
      </w:pPr>
      <w:r>
        <w:rPr>
          <w:rFonts w:hint="eastAsia" w:cs="宋体"/>
        </w:rPr>
        <w:t>5.2出现影响采购公正的违法、违规行为的；</w:t>
      </w:r>
    </w:p>
    <w:p>
      <w:pPr>
        <w:pStyle w:val="27"/>
        <w:snapToGrid w:val="0"/>
        <w:spacing w:line="360" w:lineRule="auto"/>
        <w:rPr>
          <w:rFonts w:cs="宋体"/>
        </w:rPr>
      </w:pPr>
      <w:r>
        <w:rPr>
          <w:rFonts w:hint="eastAsia" w:cs="宋体"/>
        </w:rPr>
        <w:t>5.3投标人的报价均超过了采购预算，采购人不能支付的；</w:t>
      </w:r>
    </w:p>
    <w:p>
      <w:pPr>
        <w:pStyle w:val="27"/>
        <w:snapToGrid w:val="0"/>
        <w:spacing w:line="360" w:lineRule="auto"/>
        <w:rPr>
          <w:rFonts w:cs="宋体"/>
        </w:rPr>
      </w:pPr>
      <w:r>
        <w:rPr>
          <w:rFonts w:hint="eastAsia" w:cs="宋体"/>
        </w:rPr>
        <w:t>5.4因重大变故，采购任务取消的。</w:t>
      </w:r>
    </w:p>
    <w:p>
      <w:pPr>
        <w:pStyle w:val="27"/>
        <w:snapToGrid w:val="0"/>
        <w:spacing w:line="360" w:lineRule="auto"/>
        <w:rPr>
          <w:rFonts w:cs="宋体"/>
        </w:rPr>
      </w:pPr>
      <w:r>
        <w:rPr>
          <w:rFonts w:hint="eastAsia" w:cs="宋体"/>
        </w:rPr>
        <w:t>废标后，采购代理机构应当将废标理由通知所有投标人。</w:t>
      </w:r>
    </w:p>
    <w:p>
      <w:pPr>
        <w:pStyle w:val="27"/>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7"/>
        <w:snapToGrid w:val="0"/>
        <w:spacing w:line="360" w:lineRule="auto"/>
        <w:rPr>
          <w:rFonts w:cs="宋体"/>
        </w:rPr>
      </w:pPr>
      <w:r>
        <w:rPr>
          <w:rFonts w:hint="eastAsia" w:cs="宋体"/>
        </w:rPr>
        <w:t>7.1未确定中标供应商的，终止本次采购活动，重新开展采购活动。</w:t>
      </w:r>
    </w:p>
    <w:p>
      <w:pPr>
        <w:pStyle w:val="27"/>
        <w:snapToGrid w:val="0"/>
        <w:spacing w:line="360" w:lineRule="auto"/>
        <w:rPr>
          <w:rFonts w:cs="宋体"/>
        </w:rPr>
      </w:pPr>
      <w:r>
        <w:rPr>
          <w:rFonts w:hint="eastAsia" w:cs="宋体"/>
        </w:rPr>
        <w:t>7.2已确定中标供应商但尚未签订采购合同的，中标结果无效，从合格的中标候选人中另行确定中标供应商；没有合格的中标候选人的，重新开展采购活动。</w:t>
      </w:r>
    </w:p>
    <w:p>
      <w:pPr>
        <w:pStyle w:val="27"/>
        <w:snapToGrid w:val="0"/>
        <w:spacing w:line="360" w:lineRule="auto"/>
        <w:rPr>
          <w:rFonts w:cs="宋体"/>
        </w:rPr>
      </w:pPr>
      <w:r>
        <w:rPr>
          <w:rFonts w:hint="eastAsia" w:cs="宋体"/>
        </w:rPr>
        <w:t>7.3采购合同已签订但尚未履行的，撤销合同，从合格的中标候选人中另行确定中标供应商；没有合格的中标候选人的，重新开展采购活动。</w:t>
      </w:r>
    </w:p>
    <w:p>
      <w:pPr>
        <w:pStyle w:val="27"/>
        <w:snapToGrid w:val="0"/>
        <w:spacing w:line="360" w:lineRule="auto"/>
        <w:rPr>
          <w:rFonts w:cs="宋体"/>
        </w:rPr>
      </w:pPr>
      <w:r>
        <w:rPr>
          <w:rFonts w:hint="eastAsia" w:cs="宋体"/>
        </w:rPr>
        <w:t>7.4采购合同已经履行，给采购人、供应商造成损失的，由责任人承担赔偿责任。</w:t>
      </w:r>
    </w:p>
    <w:p>
      <w:pPr>
        <w:pStyle w:val="27"/>
        <w:snapToGrid w:val="0"/>
        <w:spacing w:line="360" w:lineRule="auto"/>
        <w:rPr>
          <w:rFonts w:cs="宋体"/>
        </w:rPr>
      </w:pPr>
      <w:r>
        <w:rPr>
          <w:rFonts w:hint="eastAsia" w:cs="宋体"/>
        </w:rPr>
        <w:t>7.5采购当事人有其他违反政府采购法或者政府采购法实施条例等法律法规规定的行为，经改正后仍然影响或者可能影响中标结果或者依法被认定为中标无效的，依照7.1-7.4规定处理。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rPr>
      </w:pPr>
    </w:p>
    <w:bookmarkEnd w:id="29"/>
    <w:p>
      <w:pPr>
        <w:spacing w:line="360" w:lineRule="auto"/>
        <w:ind w:left="720" w:leftChars="343" w:firstLine="1084" w:firstLineChars="300"/>
        <w:outlineLvl w:val="0"/>
        <w:rPr>
          <w:rFonts w:hint="eastAsia" w:ascii="宋体" w:hAnsi="宋体" w:cs="宋体"/>
          <w:b/>
          <w:sz w:val="36"/>
          <w:szCs w:val="36"/>
        </w:rPr>
      </w:pPr>
      <w:bookmarkStart w:id="398" w:name="第五部分"/>
      <w:bookmarkStart w:id="399" w:name="_Toc86217003"/>
    </w:p>
    <w:p>
      <w:pPr>
        <w:pStyle w:val="25"/>
        <w:rPr>
          <w:rFonts w:hint="eastAsia"/>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00"/>
        <w:spacing w:before="120" w:line="22" w:lineRule="atLeast"/>
        <w:rPr>
          <w:rFonts w:ascii="宋体" w:hAnsi="宋体" w:eastAsia="宋体" w:cs="宋体"/>
          <w:szCs w:val="24"/>
        </w:rPr>
      </w:pPr>
    </w:p>
    <w:p>
      <w:pPr>
        <w:pStyle w:val="600"/>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headerReference r:id="rId10" w:type="default"/>
          <w:footerReference r:id="rId11" w:type="default"/>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color w:val="auto"/>
          <w:sz w:val="24"/>
        </w:rPr>
        <w:t>以</w:t>
      </w:r>
      <w:r>
        <w:rPr>
          <w:rFonts w:ascii="宋体" w:hAnsi="宋体"/>
          <w:color w:val="auto"/>
          <w:sz w:val="24"/>
          <w:u w:val="single"/>
        </w:rPr>
        <w:t xml:space="preserve">   （采购方式）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lang w:val="zh-CN"/>
        </w:rPr>
        <w:t>(以</w:t>
      </w:r>
      <w:r>
        <w:rPr>
          <w:rFonts w:ascii="宋体" w:hAnsi="宋体"/>
          <w:sz w:val="24"/>
          <w:lang w:val="zh-CN"/>
        </w:rPr>
        <w:t>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400" w:name="_Toc22967"/>
      <w:bookmarkStart w:id="401" w:name="_Toc20421"/>
      <w:bookmarkStart w:id="402" w:name="_Toc28855"/>
      <w:bookmarkStart w:id="403" w:name="_Toc15367"/>
      <w:bookmarkStart w:id="404" w:name="_Toc19273"/>
      <w:r>
        <w:rPr>
          <w:rFonts w:ascii="宋体" w:hAnsi="宋体"/>
          <w:b/>
          <w:sz w:val="24"/>
        </w:rPr>
        <w:t xml:space="preserve">1.1 </w:t>
      </w:r>
      <w:r>
        <w:rPr>
          <w:rFonts w:hint="eastAsia" w:ascii="宋体" w:hAnsi="宋体"/>
          <w:b/>
          <w:sz w:val="24"/>
        </w:rPr>
        <w:t>合同组成部分</w:t>
      </w:r>
      <w:bookmarkEnd w:id="400"/>
      <w:bookmarkEnd w:id="401"/>
      <w:bookmarkEnd w:id="402"/>
      <w:bookmarkEnd w:id="403"/>
      <w:bookmarkEnd w:id="404"/>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5" w:name="_Toc2918"/>
      <w:bookmarkStart w:id="406" w:name="_Toc6311"/>
      <w:bookmarkStart w:id="407" w:name="_Toc22185"/>
      <w:bookmarkStart w:id="408" w:name="_Toc18585"/>
      <w:bookmarkStart w:id="409" w:name="_Toc6773"/>
      <w:r>
        <w:rPr>
          <w:rFonts w:ascii="宋体" w:hAnsi="宋体"/>
          <w:b/>
          <w:sz w:val="24"/>
        </w:rPr>
        <w:t xml:space="preserve">1.2 </w:t>
      </w:r>
      <w:r>
        <w:rPr>
          <w:rFonts w:hint="eastAsia" w:ascii="宋体" w:hAnsi="宋体"/>
          <w:b/>
          <w:sz w:val="24"/>
        </w:rPr>
        <w:t>标的</w:t>
      </w:r>
      <w:bookmarkEnd w:id="405"/>
      <w:bookmarkEnd w:id="406"/>
      <w:bookmarkEnd w:id="407"/>
      <w:bookmarkEnd w:id="408"/>
      <w:bookmarkEnd w:id="409"/>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60"/>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否）涉及货物。若涉及货物的，则：</w:t>
      </w:r>
    </w:p>
    <w:p>
      <w:pPr>
        <w:spacing w:line="560" w:lineRule="exact"/>
        <w:ind w:firstLine="480" w:firstLineChars="200"/>
        <w:rPr>
          <w:rFonts w:ascii="宋体" w:hAnsi="宋体" w:cs="宋体"/>
          <w:sz w:val="24"/>
          <w:u w:val="single"/>
        </w:rPr>
      </w:pPr>
      <w:bookmarkStart w:id="410" w:name="_Toc21124"/>
      <w:bookmarkStart w:id="411" w:name="_Toc4929"/>
      <w:bookmarkStart w:id="412" w:name="_Toc13918"/>
      <w:bookmarkStart w:id="413" w:name="_Toc5635"/>
      <w:bookmarkStart w:id="414"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10"/>
      <w:bookmarkEnd w:id="411"/>
      <w:bookmarkEnd w:id="412"/>
      <w:bookmarkEnd w:id="413"/>
      <w:bookmarkEnd w:id="414"/>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Ansi="宋体"/>
                <w:sz w:val="24"/>
                <w:szCs w:val="24"/>
              </w:rPr>
            </w:pPr>
            <w:r>
              <w:rPr>
                <w:rFonts w:hAnsi="宋体"/>
                <w:sz w:val="24"/>
                <w:szCs w:val="24"/>
              </w:rPr>
              <w:t>序号</w:t>
            </w:r>
          </w:p>
        </w:tc>
        <w:tc>
          <w:tcPr>
            <w:tcW w:w="3402" w:type="dxa"/>
            <w:vAlign w:val="center"/>
          </w:tcPr>
          <w:p>
            <w:pPr>
              <w:pStyle w:val="3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5" w:name="_Toc30506"/>
      <w:bookmarkStart w:id="416" w:name="_Toc14993"/>
      <w:bookmarkStart w:id="417" w:name="_Toc30158"/>
      <w:bookmarkStart w:id="418" w:name="_Toc26916"/>
      <w:bookmarkStart w:id="419" w:name="_Toc3654"/>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5"/>
    <w:bookmarkEnd w:id="416"/>
    <w:bookmarkEnd w:id="417"/>
    <w:bookmarkEnd w:id="418"/>
    <w:bookmarkEnd w:id="419"/>
    <w:p>
      <w:pPr>
        <w:pStyle w:val="960"/>
        <w:spacing w:before="0" w:beforeAutospacing="0" w:after="0" w:afterAutospacing="0" w:line="360" w:lineRule="auto"/>
        <w:ind w:firstLine="480"/>
        <w:rPr>
          <w:b/>
        </w:rPr>
      </w:pPr>
      <w:bookmarkStart w:id="420" w:name="_Toc1814"/>
      <w:bookmarkStart w:id="421" w:name="_Toc22618"/>
      <w:bookmarkStart w:id="422" w:name="_Toc10340"/>
      <w:bookmarkStart w:id="423" w:name="_Toc31421"/>
      <w:bookmarkStart w:id="424" w:name="_Toc11108"/>
      <w:bookmarkStart w:id="425" w:name="_Toc3625"/>
      <w:bookmarkStart w:id="426" w:name="_Toc4760"/>
      <w:bookmarkStart w:id="427" w:name="_Toc8772"/>
      <w:r>
        <w:rPr>
          <w:rFonts w:hint="eastAsia"/>
          <w:b/>
        </w:rPr>
        <w:t>1.4履约保证金</w:t>
      </w:r>
    </w:p>
    <w:p>
      <w:pPr>
        <w:pStyle w:val="960"/>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20"/>
      <w:bookmarkEnd w:id="421"/>
      <w:bookmarkEnd w:id="422"/>
      <w:r>
        <w:rPr>
          <w:rFonts w:hint="eastAsia" w:ascii="宋体" w:hAnsi="宋体" w:cs="宋体"/>
          <w:b/>
          <w:sz w:val="24"/>
        </w:rPr>
        <w:t>预付款</w:t>
      </w:r>
    </w:p>
    <w:p>
      <w:pPr>
        <w:pStyle w:val="960"/>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60"/>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0"/>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0"/>
        <w:spacing w:before="0" w:beforeAutospacing="0" w:after="0" w:afterAutospacing="0" w:line="360" w:lineRule="auto"/>
        <w:ind w:firstLine="480"/>
        <w:rPr>
          <w:b/>
          <w:bCs/>
        </w:rPr>
      </w:pPr>
      <w:r>
        <w:rPr>
          <w:rFonts w:hint="eastAsia"/>
          <w:b/>
          <w:bCs/>
        </w:rPr>
        <w:t>1.6资金支付</w:t>
      </w:r>
    </w:p>
    <w:p>
      <w:pPr>
        <w:pStyle w:val="960"/>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3"/>
      <w:bookmarkEnd w:id="424"/>
      <w:bookmarkEnd w:id="425"/>
      <w:bookmarkEnd w:id="426"/>
      <w:bookmarkEnd w:id="427"/>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8" w:name="_Toc3079"/>
      <w:bookmarkStart w:id="429" w:name="_Toc8586"/>
      <w:bookmarkStart w:id="430" w:name="_Toc5698"/>
      <w:bookmarkStart w:id="431" w:name="_Toc24662"/>
      <w:bookmarkStart w:id="432"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16021"/>
      <w:bookmarkStart w:id="434" w:name="_Toc28375"/>
      <w:bookmarkStart w:id="435" w:name="_Toc15583"/>
      <w:r>
        <w:rPr>
          <w:rFonts w:hint="eastAsia" w:ascii="宋体" w:hAnsi="宋体" w:cs="宋体"/>
          <w:b/>
          <w:sz w:val="24"/>
        </w:rPr>
        <w:t>1.</w:t>
      </w:r>
      <w:r>
        <w:rPr>
          <w:rFonts w:hint="eastAsia" w:ascii="宋体" w:hAnsi="宋体" w:cs="宋体"/>
          <w:b/>
          <w:sz w:val="24"/>
          <w:lang w:val="en-US" w:eastAsia="zh-CN"/>
        </w:rPr>
        <w:t>8</w:t>
      </w:r>
      <w:r>
        <w:rPr>
          <w:rFonts w:hint="eastAsia" w:ascii="宋体" w:hAnsi="宋体" w:cs="宋体"/>
          <w:b/>
          <w:sz w:val="24"/>
        </w:rPr>
        <w:t>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15322"/>
      <w:bookmarkStart w:id="437" w:name="_Toc11173"/>
      <w:bookmarkStart w:id="438" w:name="_Toc7245"/>
      <w:r>
        <w:rPr>
          <w:rFonts w:hint="eastAsia" w:ascii="宋体" w:hAnsi="宋体" w:cs="宋体"/>
          <w:b/>
          <w:sz w:val="24"/>
          <w:lang w:val="en-US" w:eastAsia="zh-CN"/>
        </w:rPr>
        <w:t>1</w:t>
      </w:r>
      <w:r>
        <w:rPr>
          <w:rFonts w:hint="eastAsia" w:ascii="宋体" w:hAnsi="宋体" w:cs="宋体"/>
          <w:b/>
          <w:sz w:val="24"/>
        </w:rPr>
        <w:t>.</w:t>
      </w:r>
      <w:r>
        <w:rPr>
          <w:rFonts w:hint="eastAsia" w:ascii="宋体" w:hAnsi="宋体" w:cs="宋体"/>
          <w:b/>
          <w:sz w:val="24"/>
          <w:lang w:val="en-US" w:eastAsia="zh-CN"/>
        </w:rPr>
        <w:t>9</w:t>
      </w:r>
      <w:r>
        <w:rPr>
          <w:rFonts w:hint="eastAsia" w:ascii="宋体" w:hAnsi="宋体" w:cs="宋体"/>
          <w:b/>
          <w:sz w:val="24"/>
        </w:rPr>
        <w:t>合同生效</w:t>
      </w:r>
      <w:bookmarkEnd w:id="436"/>
      <w:bookmarkEnd w:id="437"/>
      <w:bookmarkEnd w:id="438"/>
    </w:p>
    <w:p>
      <w:pPr>
        <w:spacing w:line="560" w:lineRule="exact"/>
        <w:ind w:firstLine="480" w:firstLineChars="200"/>
        <w:rPr>
          <w:rFonts w:ascii="宋体" w:hAnsi="宋体"/>
          <w:sz w:val="24"/>
          <w:lang w:val="zh-CN"/>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adjustRightInd/>
        <w:jc w:val="left"/>
        <w:rPr>
          <w:rFonts w:ascii="宋体" w:hAnsi="宋体"/>
          <w:b/>
          <w:sz w:val="24"/>
        </w:rPr>
      </w:pPr>
      <w:r>
        <w:rPr>
          <w:rFonts w:ascii="宋体" w:hAnsi="宋体"/>
          <w:b/>
        </w:rPr>
        <w:br w:type="page"/>
      </w:r>
    </w:p>
    <w:p>
      <w:pPr>
        <w:rPr>
          <w:rFonts w:ascii="宋体" w:hAnsi="宋体" w:cs="宋体"/>
          <w:sz w:val="24"/>
        </w:rPr>
      </w:pPr>
    </w:p>
    <w:p>
      <w:pPr>
        <w:spacing w:line="360" w:lineRule="auto"/>
        <w:ind w:left="720" w:firstLine="723" w:firstLineChars="200"/>
        <w:outlineLvl w:val="0"/>
        <w:rPr>
          <w:rFonts w:hint="eastAsia" w:ascii="宋体" w:hAnsi="宋体" w:cs="宋体"/>
          <w:b/>
          <w:color w:val="FF0000"/>
          <w:sz w:val="36"/>
          <w:szCs w:val="20"/>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8"/>
      <w:r>
        <w:rPr>
          <w:rFonts w:hint="eastAsia" w:ascii="宋体" w:hAnsi="宋体" w:cs="宋体"/>
          <w:b/>
          <w:color w:val="auto"/>
          <w:sz w:val="36"/>
          <w:szCs w:val="20"/>
        </w:rPr>
        <w:t xml:space="preserve"> </w:t>
      </w:r>
      <w:bookmarkEnd w:id="399"/>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lang w:eastAsia="zh-CN"/>
        </w:rPr>
        <w:t>（如有）</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）需满足的资格要求</w:t>
      </w:r>
      <w:r>
        <w:rPr>
          <w:rFonts w:hint="eastAsia" w:ascii="宋体" w:hAnsi="宋体" w:cs="宋体"/>
          <w:color w:val="auto"/>
          <w:sz w:val="24"/>
          <w:lang w:eastAsia="zh-CN"/>
        </w:rPr>
        <w:t>（如有）</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color w:val="auto"/>
          <w:sz w:val="24"/>
          <w:lang w:eastAsia="zh-CN"/>
        </w:rPr>
        <w:t>（如有）</w:t>
      </w:r>
      <w:r>
        <w:rPr>
          <w:rFonts w:hint="eastAsia" w:ascii="宋体" w:hAnsi="宋体" w:cs="宋体"/>
          <w:color w:val="auto"/>
          <w:sz w:val="24"/>
        </w:rPr>
        <w:t>………………………………（页码）</w:t>
      </w:r>
    </w:p>
    <w:p>
      <w:pPr>
        <w:snapToGrid w:val="0"/>
        <w:spacing w:line="360" w:lineRule="auto"/>
        <w:rPr>
          <w:rFonts w:ascii="宋体" w:hAnsi="宋体" w:cs="宋体"/>
          <w:color w:val="auto"/>
          <w:sz w:val="24"/>
        </w:rPr>
      </w:pPr>
    </w:p>
    <w:p>
      <w:pPr>
        <w:snapToGrid w:val="0"/>
        <w:spacing w:line="360" w:lineRule="auto"/>
        <w:ind w:firstLine="480" w:firstLineChars="200"/>
        <w:rPr>
          <w:rFonts w:ascii="宋体" w:hAnsi="宋体" w:cs="宋体"/>
          <w:color w:val="FF0000"/>
          <w:sz w:val="24"/>
        </w:rPr>
      </w:pPr>
    </w:p>
    <w:p>
      <w:pPr>
        <w:spacing w:line="360" w:lineRule="auto"/>
        <w:ind w:firstLine="480" w:firstLineChars="200"/>
        <w:rPr>
          <w:rFonts w:ascii="宋体" w:hAnsi="宋体" w:cs="宋体"/>
          <w:color w:val="FF0000"/>
          <w:sz w:val="24"/>
        </w:rPr>
      </w:pPr>
    </w:p>
    <w:p>
      <w:pPr>
        <w:snapToGrid w:val="0"/>
        <w:spacing w:line="360" w:lineRule="auto"/>
        <w:ind w:right="480"/>
        <w:jc w:val="center"/>
        <w:rPr>
          <w:rFonts w:ascii="宋体" w:hAnsi="宋体" w:cs="宋体"/>
          <w:b/>
          <w:kern w:val="0"/>
          <w:sz w:val="32"/>
          <w:szCs w:val="32"/>
        </w:rPr>
      </w:pPr>
      <w:r>
        <w:rPr>
          <w:rFonts w:hint="eastAsia" w:ascii="宋体" w:hAnsi="宋体" w:cs="宋体"/>
          <w:color w:val="FF0000"/>
          <w:kern w:val="0"/>
          <w:sz w:val="24"/>
        </w:rPr>
        <w:br w:type="page"/>
      </w:r>
      <w:r>
        <w:rPr>
          <w:rFonts w:hint="eastAsia" w:ascii="宋体" w:hAnsi="宋体" w:cs="宋体"/>
          <w:b/>
          <w:kern w:val="0"/>
          <w:sz w:val="32"/>
          <w:szCs w:val="32"/>
        </w:rPr>
        <w:t xml:space="preserve">  一、 符合参加采购活动应当具备的一般条件的承诺函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淳安县水务有限公司</w:t>
      </w:r>
      <w:r>
        <w:rPr>
          <w:rFonts w:hint="eastAsia" w:ascii="宋体" w:hAnsi="宋体" w:cs="宋体"/>
          <w:sz w:val="24"/>
        </w:rPr>
        <w:t>、淳安县建设工程招标代理有限公司：</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w:t>
      </w:r>
      <w:r>
        <w:rPr>
          <w:rFonts w:hint="eastAsia" w:ascii="宋体" w:hAnsi="宋体" w:cs="宋体"/>
          <w:sz w:val="24"/>
          <w:lang w:val="en-US" w:eastAsia="zh-CN"/>
        </w:rPr>
        <w:t>以下</w:t>
      </w:r>
      <w:r>
        <w:rPr>
          <w:rFonts w:hint="eastAsia" w:ascii="宋体" w:hAnsi="宋体" w:cs="宋体"/>
          <w:sz w:val="24"/>
        </w:rPr>
        <w:t>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hint="eastAsia" w:ascii="宋体" w:hAnsi="宋体" w:cs="宋体"/>
          <w:sz w:val="24"/>
        </w:rPr>
      </w:pPr>
      <w:r>
        <w:rPr>
          <w:rFonts w:hint="eastAsia" w:ascii="宋体" w:hAnsi="宋体" w:cs="宋体"/>
          <w:sz w:val="24"/>
        </w:rPr>
        <w:t>5、</w:t>
      </w:r>
      <w:r>
        <w:rPr>
          <w:rFonts w:ascii="宋体" w:hAnsi="宋体" w:cs="宋体"/>
          <w:sz w:val="24"/>
          <w:lang w:val="zh-CN"/>
        </w:rPr>
        <w:t>参加采购活动前三年内，在经营活动中没有重大违法记录</w:t>
      </w:r>
      <w:r>
        <w:rPr>
          <w:rFonts w:hint="eastAsia" w:ascii="宋体" w:hAnsi="宋体" w:cs="宋体"/>
          <w:sz w:val="24"/>
          <w:lang w:val="zh-CN"/>
        </w:rPr>
        <w:t>（包括在本平台交易中无串标、提供虚假资料等记录）</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w:t>
      </w:r>
      <w:r>
        <w:rPr>
          <w:rFonts w:hint="eastAsia" w:ascii="宋体" w:hAnsi="宋体" w:cs="宋体"/>
          <w:b/>
          <w:sz w:val="24"/>
          <w:lang w:val="en-US" w:eastAsia="zh-CN"/>
        </w:rPr>
        <w:t>6</w:t>
      </w:r>
      <w:r>
        <w:rPr>
          <w:rFonts w:hint="eastAsia" w:ascii="宋体" w:hAnsi="宋体" w:cs="宋体"/>
          <w:b/>
          <w:sz w:val="24"/>
        </w:rPr>
        <w:t>）；本项目不接受联合体投标或者投标人不以联合体形式投标的，则不需要提供]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三、需满足的资格要求</w:t>
      </w:r>
    </w:p>
    <w:p>
      <w:pPr>
        <w:spacing w:line="360" w:lineRule="auto"/>
        <w:rPr>
          <w:rFonts w:ascii="宋体" w:hAnsi="宋体" w:cs="宋体"/>
          <w:sz w:val="24"/>
        </w:rPr>
      </w:pPr>
      <w:r>
        <w:rPr>
          <w:rFonts w:hint="eastAsia" w:ascii="宋体" w:hAnsi="宋体" w:cs="宋体"/>
          <w:sz w:val="24"/>
        </w:rPr>
        <w:t>（根据招标公告落实需满足的资格要求选择提供相应的材料；未要求的，无需提供）</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lang w:val="en-US" w:eastAsia="zh-CN"/>
        </w:rPr>
        <w:t>A</w:t>
      </w:r>
      <w:r>
        <w:rPr>
          <w:rFonts w:hint="eastAsia" w:ascii="宋体" w:hAnsi="宋体" w:cs="宋体"/>
          <w:b/>
          <w:sz w:val="24"/>
        </w:rPr>
        <w:t>.</w:t>
      </w:r>
      <w:r>
        <w:rPr>
          <w:rFonts w:hint="eastAsia" w:ascii="宋体" w:hAnsi="宋体" w:cs="宋体"/>
          <w:sz w:val="24"/>
        </w:rPr>
        <w:t>要求以联合体形式参加的，提供联合协议（附件</w:t>
      </w:r>
      <w:r>
        <w:rPr>
          <w:rFonts w:hint="eastAsia" w:ascii="宋体" w:hAnsi="宋体" w:cs="宋体"/>
          <w:sz w:val="24"/>
          <w:lang w:val="en-US" w:eastAsia="zh-CN"/>
        </w:rPr>
        <w:t>6</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lang w:val="en-US" w:eastAsia="zh-CN"/>
        </w:rPr>
        <w:t>B</w:t>
      </w:r>
      <w:r>
        <w:rPr>
          <w:rFonts w:hint="eastAsia" w:ascii="宋体" w:hAnsi="宋体" w:cs="宋体"/>
          <w:b/>
          <w:sz w:val="24"/>
        </w:rPr>
        <w:t>、</w:t>
      </w:r>
      <w:r>
        <w:rPr>
          <w:rFonts w:hint="eastAsia" w:ascii="宋体" w:hAnsi="宋体" w:cs="宋体"/>
          <w:sz w:val="24"/>
        </w:rPr>
        <w:t>要求合同分包的，提供分包意向协议（附件</w:t>
      </w:r>
      <w:r>
        <w:rPr>
          <w:rFonts w:hint="eastAsia" w:ascii="宋体" w:hAnsi="宋体" w:cs="宋体"/>
          <w:sz w:val="24"/>
          <w:lang w:val="en-US" w:eastAsia="zh-CN"/>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outlineLvl w:val="0"/>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4"/>
        <w:rPr>
          <w:lang w:val="en-US"/>
        </w:rPr>
      </w:pPr>
    </w:p>
    <w:p/>
    <w:p>
      <w:pPr>
        <w:snapToGrid w:val="0"/>
        <w:spacing w:line="360" w:lineRule="auto"/>
        <w:ind w:firstLine="3855" w:firstLineChars="1200"/>
        <w:outlineLvl w:val="0"/>
        <w:rPr>
          <w:rFonts w:ascii="宋体" w:hAnsi="宋体" w:cs="宋体"/>
          <w:b/>
          <w:kern w:val="0"/>
          <w:sz w:val="32"/>
          <w:szCs w:val="32"/>
        </w:rPr>
      </w:pPr>
    </w:p>
    <w:p>
      <w:pPr>
        <w:pStyle w:val="24"/>
        <w:rPr>
          <w:rFonts w:ascii="宋体" w:hAnsi="宋体" w:cs="宋体"/>
          <w:b/>
          <w:kern w:val="0"/>
          <w:sz w:val="32"/>
          <w:szCs w:val="32"/>
        </w:rPr>
      </w:pPr>
    </w:p>
    <w:p>
      <w:pPr>
        <w:pStyle w:val="25"/>
      </w:pPr>
    </w:p>
    <w:p>
      <w:pPr>
        <w:pStyle w:val="62"/>
        <w:ind w:firstLine="643"/>
        <w:rPr>
          <w:rFonts w:cs="宋体"/>
          <w:b/>
          <w:kern w:val="0"/>
          <w:sz w:val="32"/>
          <w:szCs w:val="32"/>
        </w:rPr>
      </w:pPr>
    </w:p>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lang w:eastAsia="zh-CN"/>
        </w:rPr>
        <w:t>淳安县水务有限公司</w:t>
      </w:r>
      <w:r>
        <w:rPr>
          <w:rFonts w:hint="eastAsia" w:ascii="宋体" w:hAnsi="宋体" w:cs="宋体"/>
          <w:sz w:val="24"/>
        </w:rPr>
        <w:t>、淳安县建设工程招标代理有限公司：</w:t>
      </w:r>
    </w:p>
    <w:p>
      <w:pPr>
        <w:spacing w:line="360" w:lineRule="auto"/>
        <w:ind w:firstLine="480"/>
        <w:rPr>
          <w:rFonts w:ascii="宋体" w:hAnsi="宋体" w:cs="宋体"/>
          <w:sz w:val="24"/>
        </w:rPr>
      </w:pPr>
      <w:r>
        <w:rPr>
          <w:rFonts w:hint="eastAsia" w:ascii="宋体" w:hAnsi="宋体" w:cs="宋体"/>
          <w:sz w:val="24"/>
        </w:rPr>
        <w:t>我方参加你方组织的</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hint="eastAsia" w:ascii="宋体" w:hAnsi="宋体" w:eastAsia="宋体" w:cs="宋体"/>
          <w:sz w:val="24"/>
          <w:lang w:eastAsia="zh-CN"/>
        </w:rPr>
      </w:pPr>
      <w:r>
        <w:rPr>
          <w:rFonts w:hint="eastAsia" w:ascii="宋体" w:hAnsi="宋体" w:cs="宋体"/>
          <w:sz w:val="24"/>
        </w:rPr>
        <w:t>2</w:t>
      </w:r>
      <w:r>
        <w:rPr>
          <w:rFonts w:ascii="宋体" w:hAnsi="宋体" w:cs="宋体"/>
          <w:sz w:val="24"/>
        </w:rPr>
        <w:t>.1.3</w:t>
      </w:r>
      <w:r>
        <w:rPr>
          <w:rFonts w:hint="eastAsia" w:ascii="宋体" w:hAnsi="宋体" w:cs="宋体"/>
          <w:sz w:val="24"/>
        </w:rPr>
        <w:t>需满足的资格要求</w:t>
      </w:r>
      <w:r>
        <w:rPr>
          <w:rFonts w:hint="eastAsia" w:ascii="宋体" w:hAnsi="宋体" w:cs="宋体"/>
          <w:snapToGrid w:val="0"/>
          <w:kern w:val="28"/>
          <w:sz w:val="24"/>
          <w:szCs w:val="20"/>
        </w:rPr>
        <w:t>（如果有）</w:t>
      </w:r>
      <w:r>
        <w:rPr>
          <w:rFonts w:hint="eastAsia" w:ascii="宋体" w:hAnsi="宋体" w:cs="宋体"/>
          <w:sz w:val="24"/>
          <w:lang w:val="en-US" w:eastAsia="zh-CN"/>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hint="eastAsia" w:ascii="宋体" w:hAnsi="宋体" w:eastAsia="宋体" w:cs="宋体"/>
          <w:sz w:val="24"/>
          <w:lang w:val="en-US" w:eastAsia="zh-CN"/>
        </w:rPr>
      </w:pPr>
      <w:r>
        <w:rPr>
          <w:rFonts w:hint="eastAsia" w:ascii="宋体" w:hAnsi="宋体" w:cs="宋体"/>
          <w:sz w:val="24"/>
          <w:lang w:val="en-US" w:eastAsia="zh-CN"/>
        </w:rPr>
        <w:t>2.3.2</w:t>
      </w:r>
      <w:r>
        <w:rPr>
          <w:rFonts w:hint="eastAsia" w:ascii="宋体" w:hAnsi="宋体" w:cs="宋体"/>
          <w:sz w:val="24"/>
        </w:rPr>
        <w:t>中小企业声明函</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sz w:val="24"/>
        </w:rPr>
      </w:pPr>
      <w:r>
        <w:rPr>
          <w:rFonts w:hint="eastAsia" w:ascii="宋体" w:hAnsi="宋体" w:cs="宋体"/>
          <w:sz w:val="24"/>
          <w:lang w:eastAsia="zh-CN"/>
        </w:rPr>
        <w:t>淳安县水务有限公司</w:t>
      </w:r>
      <w:r>
        <w:rPr>
          <w:rFonts w:hint="eastAsia" w:ascii="宋体" w:hAnsi="宋体" w:cs="宋体"/>
          <w:sz w:val="24"/>
        </w:rPr>
        <w:t>、淳安县建设工程招标代理有限公司：</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sz w:val="24"/>
        </w:rPr>
      </w:pPr>
      <w:r>
        <w:rPr>
          <w:rFonts w:hint="eastAsia" w:ascii="宋体" w:hAnsi="宋体" w:cs="宋体"/>
          <w:sz w:val="24"/>
          <w:lang w:eastAsia="zh-CN"/>
        </w:rPr>
        <w:t>淳安县水务有限公司</w:t>
      </w:r>
      <w:r>
        <w:rPr>
          <w:rFonts w:hint="eastAsia" w:ascii="宋体" w:hAnsi="宋体" w:cs="宋体"/>
          <w:sz w:val="24"/>
        </w:rPr>
        <w:t>、淳安县建设工程招标代理有限公司：</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both"/>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1"/>
        <w:spacing w:line="360" w:lineRule="auto"/>
        <w:rPr>
          <w:rFonts w:hAnsi="宋体" w:cs="宋体"/>
          <w:bCs/>
          <w:sz w:val="24"/>
        </w:rPr>
      </w:pPr>
      <w:r>
        <w:rPr>
          <w:rFonts w:hint="eastAsia" w:hAnsi="宋体" w:cs="宋体"/>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1"/>
              <w:adjustRightInd w:val="0"/>
              <w:spacing w:line="360" w:lineRule="auto"/>
              <w:rPr>
                <w:rFonts w:hAnsi="宋体" w:cs="宋体"/>
                <w:bCs/>
                <w:sz w:val="24"/>
              </w:rPr>
            </w:pPr>
            <w:r>
              <w:rPr>
                <w:rFonts w:hint="eastAsia" w:hAnsi="宋体" w:cs="宋体"/>
                <w:bCs/>
                <w:sz w:val="24"/>
              </w:rPr>
              <w:t>正面：                                 反面：</w:t>
            </w:r>
          </w:p>
          <w:p>
            <w:pPr>
              <w:pStyle w:val="151"/>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439" w:name="_Hlk101169080"/>
      <w:r>
        <w:rPr>
          <w:rFonts w:hint="eastAsia" w:ascii="宋体" w:hAnsi="宋体" w:cs="宋体"/>
          <w:sz w:val="24"/>
        </w:rPr>
        <w:t>[</w:t>
      </w:r>
      <w:r>
        <w:rPr>
          <w:rFonts w:hint="eastAsia" w:ascii="宋体" w:hAnsi="宋体" w:cs="宋体"/>
          <w:b/>
          <w:sz w:val="24"/>
        </w:rPr>
        <w:t>中标后以分包方式履行合同的，提供分包意向协议(附件</w:t>
      </w:r>
      <w:r>
        <w:rPr>
          <w:rFonts w:hint="eastAsia" w:ascii="宋体" w:hAnsi="宋体" w:cs="宋体"/>
          <w:b/>
          <w:sz w:val="24"/>
          <w:lang w:val="en-US" w:eastAsia="zh-CN"/>
        </w:rPr>
        <w:t>7</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439"/>
    <w:p>
      <w:pPr>
        <w:pStyle w:val="4"/>
        <w:ind w:left="0" w:firstLine="0"/>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jc w:val="both"/>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见投标文件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jc w:val="both"/>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415"/>
        <w:gridCol w:w="1290"/>
        <w:gridCol w:w="2444"/>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41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备注</w:t>
            </w:r>
          </w:p>
          <w:p>
            <w:pPr>
              <w:spacing w:line="360" w:lineRule="auto"/>
              <w:jc w:val="center"/>
              <w:rPr>
                <w:rFonts w:ascii="宋体" w:hAnsi="宋体" w:cs="宋体"/>
                <w:b/>
                <w:sz w:val="24"/>
              </w:rPr>
            </w:pPr>
            <w:r>
              <w:rPr>
                <w:rFonts w:hint="eastAsia" w:ascii="宋体" w:hAnsi="宋体" w:cs="宋体"/>
                <w:b/>
                <w:sz w:val="24"/>
              </w:rPr>
              <w:t>（如果有）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lang w:eastAsia="zh-CN"/>
        </w:rPr>
        <w:t>淳安县水务有限公司</w:t>
      </w:r>
      <w:r>
        <w:rPr>
          <w:rFonts w:hint="eastAsia" w:ascii="宋体" w:hAnsi="宋体" w:cs="宋体"/>
          <w:sz w:val="24"/>
        </w:rPr>
        <w:t>、淳安县建设工程招标代理有限公司：</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1" w:type="first"/>
          <w:footerReference r:id="rId23" w:type="first"/>
          <w:headerReference r:id="rId20" w:type="default"/>
          <w:footerReference r:id="rId22"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sz w:val="24"/>
        </w:rPr>
      </w:pPr>
      <w:r>
        <w:rPr>
          <w:rFonts w:hint="eastAsia" w:ascii="宋体" w:hAnsi="宋体" w:cs="宋体"/>
          <w:sz w:val="24"/>
          <w:lang w:eastAsia="zh-CN"/>
        </w:rPr>
        <w:t>淳安县水务有限公司</w:t>
      </w:r>
      <w:r>
        <w:rPr>
          <w:rFonts w:hint="eastAsia" w:ascii="宋体" w:hAnsi="宋体" w:cs="宋体"/>
          <w:sz w:val="24"/>
        </w:rPr>
        <w:t>、淳安县建设工程招标代理有限公司：</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kern w:val="0"/>
          <w:sz w:val="24"/>
          <w:lang w:val="zh-CN"/>
        </w:rPr>
        <w:t>【</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hint="eastAsia" w:ascii="宋体" w:hAnsi="宋体" w:eastAsia="宋体" w:cs="宋体"/>
                <w:sz w:val="24"/>
                <w:lang w:val="en-US" w:eastAsia="zh-CN"/>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hint="eastAsia" w:ascii="宋体" w:hAnsi="宋体" w:cs="宋体"/>
          <w:b/>
          <w:kern w:val="0"/>
          <w:sz w:val="24"/>
          <w:lang w:val="zh-CN"/>
        </w:rPr>
      </w:pPr>
    </w:p>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5"/>
        <w:ind w:firstLine="480" w:firstLineChars="200"/>
        <w:rPr>
          <w:b/>
          <w:bCs/>
          <w:lang w:val="en-US"/>
        </w:rPr>
        <w:sectPr>
          <w:pgSz w:w="16838" w:h="11906" w:orient="landscape"/>
          <w:pgMar w:top="1418" w:right="1247" w:bottom="1418" w:left="1276" w:header="851" w:footer="992" w:gutter="0"/>
          <w:cols w:space="720" w:num="1"/>
          <w:titlePg/>
          <w:docGrid w:linePitch="312" w:charSpace="0"/>
        </w:sectPr>
      </w:pPr>
      <w:r>
        <w:rPr>
          <w:rFonts w:hint="eastAsia" w:hAnsi="宋体" w:cs="宋体"/>
          <w:kern w:val="0"/>
          <w:lang w:val="en-US"/>
        </w:rPr>
        <w:t>5、</w:t>
      </w:r>
      <w:r>
        <w:rPr>
          <w:rFonts w:hint="eastAsia" w:hAnsi="宋体" w:cs="宋体"/>
          <w:b/>
          <w:bCs/>
          <w:kern w:val="0"/>
          <w:lang w:val="en-US"/>
        </w:rPr>
        <w:t>特别说明：</w:t>
      </w:r>
      <w:r>
        <w:rPr>
          <w:rFonts w:hint="eastAsia" w:hAnsi="宋体" w:cs="宋体"/>
        </w:rPr>
        <w:t>▲</w:t>
      </w:r>
      <w:r>
        <w:rPr>
          <w:rFonts w:hint="eastAsia" w:hAnsi="宋体" w:cs="宋体"/>
          <w:b/>
          <w:bCs/>
          <w:kern w:val="0"/>
          <w:lang w:val="en-US"/>
        </w:rPr>
        <w:t>供应商报价低于项目预算50%的，应当在报价文件中详细阐述不影响产品质量或者诚信履约的具体原因。</w:t>
      </w:r>
    </w:p>
    <w:p>
      <w:pPr>
        <w:pStyle w:val="3"/>
        <w:keepNext w:val="0"/>
        <w:keepLines w:val="0"/>
        <w:pageBreakBefore/>
        <w:widowControl/>
        <w:spacing w:before="100" w:beforeAutospacing="1" w:after="100" w:afterAutospacing="1" w:line="360" w:lineRule="auto"/>
        <w:ind w:left="0" w:firstLine="3975" w:firstLineChars="900"/>
        <w:rPr>
          <w:rFonts w:ascii="宋体" w:hAnsi="宋体" w:cs="宋体"/>
        </w:rPr>
      </w:pPr>
      <w:bookmarkStart w:id="440" w:name="_Toc465665161"/>
      <w:r>
        <w:rPr>
          <w:rFonts w:hint="eastAsia" w:ascii="宋体" w:hAnsi="宋体" w:cs="宋体"/>
        </w:rPr>
        <w:t>附件</w:t>
      </w:r>
      <w:bookmarkEnd w:id="440"/>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41" w:name="OLE_LINK14"/>
      <w:bookmarkStart w:id="442" w:name="OLE_LINK13"/>
      <w:r>
        <w:rPr>
          <w:rFonts w:hint="eastAsia" w:ascii="宋体" w:hAnsi="宋体" w:cs="宋体"/>
          <w:b/>
          <w:spacing w:val="6"/>
          <w:sz w:val="32"/>
          <w:szCs w:val="32"/>
        </w:rPr>
        <w:t>残疾人福利性单位声明函</w:t>
      </w:r>
    </w:p>
    <w:bookmarkEnd w:id="441"/>
    <w:bookmarkEnd w:id="442"/>
    <w:p>
      <w:pPr>
        <w:spacing w:line="360" w:lineRule="auto"/>
        <w:rPr>
          <w:rFonts w:ascii="宋体" w:hAnsi="宋体" w:cs="宋体"/>
          <w:b/>
          <w:spacing w:val="6"/>
          <w:sz w:val="30"/>
          <w:szCs w:val="30"/>
        </w:rPr>
      </w:pPr>
    </w:p>
    <w:p>
      <w:pPr>
        <w:snapToGrid w:val="0"/>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lang w:eastAsia="zh-CN"/>
        </w:rPr>
        <w:t>淳安县水务有限公司</w:t>
      </w:r>
      <w:r>
        <w:rPr>
          <w:rFonts w:hint="eastAsia" w:ascii="宋体" w:hAnsi="宋体" w:cs="宋体"/>
          <w:sz w:val="24"/>
        </w:rPr>
        <w:t>单位的</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日  期：</w:t>
      </w: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81"/>
        <w:rPr>
          <w:rFonts w:hint="eastAsia" w:ascii="宋体" w:hAnsi="宋体" w:cs="宋体"/>
          <w:sz w:val="24"/>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sz w:val="32"/>
          <w:szCs w:val="32"/>
        </w:rPr>
        <w:t>中小企业声明函</w:t>
      </w:r>
      <w:bookmarkStart w:id="443" w:name="_Hlk101259491"/>
      <w:r>
        <w:rPr>
          <w:rFonts w:hint="eastAsia" w:ascii="宋体" w:hAnsi="宋体" w:eastAsia="宋体" w:cs="宋体"/>
          <w:color w:val="auto"/>
          <w:sz w:val="32"/>
          <w:szCs w:val="32"/>
        </w:rPr>
        <w:t>（如果有）</w:t>
      </w:r>
      <w:bookmarkEnd w:id="443"/>
    </w:p>
    <w:p>
      <w:pPr>
        <w:widowControl/>
        <w:spacing w:line="360" w:lineRule="auto"/>
        <w:ind w:firstLine="361" w:firstLineChars="150"/>
        <w:jc w:val="left"/>
        <w:rPr>
          <w:rFonts w:ascii="宋体" w:hAnsi="宋体" w:cs="宋体"/>
          <w:b/>
          <w:color w:val="auto"/>
          <w:sz w:val="24"/>
        </w:rPr>
      </w:pPr>
      <w:r>
        <w:rPr>
          <w:rFonts w:hint="eastAsia" w:ascii="宋体" w:hAnsi="宋体" w:cs="宋体"/>
          <w:b/>
          <w:color w:val="auto"/>
          <w:sz w:val="24"/>
        </w:rPr>
        <w:t>本项目或标项未预留份额专门面向中小企业</w:t>
      </w:r>
      <w:r>
        <w:rPr>
          <w:rFonts w:hint="eastAsia" w:ascii="宋体" w:hAnsi="宋体" w:cs="宋体"/>
          <w:b/>
          <w:color w:val="auto"/>
          <w:sz w:val="24"/>
          <w:lang w:eastAsia="zh-CN"/>
        </w:rPr>
        <w:t>。</w:t>
      </w:r>
      <w:r>
        <w:rPr>
          <w:rFonts w:hint="eastAsia" w:ascii="宋体" w:hAnsi="宋体" w:cs="宋体"/>
          <w:b/>
          <w:color w:val="auto"/>
          <w:sz w:val="24"/>
        </w:rPr>
        <w:t>符合《政府采购促进中小企业发展管理办法》规定的小微企业拟享受价格扣除政策的，需提供中小企业声明函（附件</w:t>
      </w:r>
      <w:r>
        <w:rPr>
          <w:rFonts w:hint="eastAsia" w:ascii="宋体" w:hAnsi="宋体" w:cs="宋体"/>
          <w:b/>
          <w:color w:val="auto"/>
          <w:sz w:val="24"/>
          <w:lang w:val="en-US" w:eastAsia="zh-CN"/>
        </w:rPr>
        <w:t>2</w:t>
      </w:r>
      <w:r>
        <w:rPr>
          <w:rFonts w:hint="eastAsia" w:ascii="宋体" w:hAnsi="宋体" w:cs="宋体"/>
          <w:b/>
          <w:color w:val="auto"/>
          <w:sz w:val="24"/>
        </w:rPr>
        <w:t>）。</w:t>
      </w:r>
    </w:p>
    <w:p>
      <w:pPr>
        <w:snapToGrid w:val="0"/>
        <w:spacing w:line="360" w:lineRule="auto"/>
        <w:outlineLvl w:val="0"/>
        <w:rPr>
          <w:rFonts w:ascii="宋体" w:hAnsi="宋体" w:cs="宋体"/>
          <w:b/>
          <w:color w:val="auto"/>
          <w:kern w:val="0"/>
          <w:sz w:val="32"/>
          <w:szCs w:val="32"/>
        </w:rPr>
      </w:pPr>
    </w:p>
    <w:p>
      <w:pPr>
        <w:snapToGrid w:val="0"/>
        <w:spacing w:line="360" w:lineRule="auto"/>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hint="eastAsia" w:ascii="宋体" w:hAnsi="宋体" w:cs="宋体"/>
          <w:b/>
          <w:color w:val="auto"/>
          <w:kern w:val="0"/>
          <w:sz w:val="32"/>
          <w:szCs w:val="32"/>
          <w:lang w:val="en-US" w:eastAsia="zh-CN"/>
        </w:rPr>
        <w:t>2</w:t>
      </w:r>
      <w:r>
        <w:rPr>
          <w:rFonts w:hint="eastAsia" w:ascii="宋体" w:hAnsi="宋体" w:cs="宋体"/>
          <w:b/>
          <w:color w:val="auto"/>
          <w:kern w:val="0"/>
          <w:sz w:val="32"/>
          <w:szCs w:val="32"/>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520" w:lineRule="exact"/>
        <w:jc w:val="center"/>
        <w:rPr>
          <w:rFonts w:hint="eastAsia" w:ascii="宋体" w:hAnsi="宋体" w:cs="宋体"/>
          <w:color w:val="auto"/>
          <w:sz w:val="24"/>
        </w:rPr>
      </w:pPr>
      <w:r>
        <w:rPr>
          <w:rFonts w:hint="eastAsia" w:ascii="宋体" w:hAnsi="宋体" w:cs="宋体"/>
          <w:sz w:val="24"/>
          <w:lang w:val="en-US" w:eastAsia="zh-CN"/>
        </w:rPr>
        <w:t xml:space="preserve"> </w:t>
      </w:r>
      <w:r>
        <w:rPr>
          <w:rFonts w:hint="eastAsia" w:ascii="宋体" w:hAnsi="宋体" w:cs="宋体"/>
          <w:sz w:val="24"/>
        </w:rPr>
        <w:t>本</w:t>
      </w:r>
      <w:r>
        <w:rPr>
          <w:rFonts w:hint="eastAsia" w:ascii="宋体" w:hAnsi="宋体" w:cs="宋体"/>
          <w:color w:val="auto"/>
          <w:sz w:val="24"/>
        </w:rPr>
        <w:t>公司（联合体）郑重声明，根据《政府采购促进中小企业发展管理办法》（财库﹝2020﹞</w:t>
      </w:r>
    </w:p>
    <w:p>
      <w:pPr>
        <w:spacing w:line="520" w:lineRule="exact"/>
        <w:jc w:val="both"/>
        <w:rPr>
          <w:rFonts w:ascii="宋体" w:hAnsi="宋体" w:cs="宋体"/>
          <w:color w:val="auto"/>
          <w:sz w:val="24"/>
        </w:rPr>
      </w:pPr>
      <w:r>
        <w:rPr>
          <w:rFonts w:hint="eastAsia" w:ascii="宋体" w:hAnsi="宋体" w:cs="宋体"/>
          <w:color w:val="auto"/>
          <w:sz w:val="24"/>
        </w:rPr>
        <w:t>46 号）的规定，本公司（联合体）参加</w:t>
      </w:r>
      <w:r>
        <w:rPr>
          <w:rFonts w:hint="eastAsia" w:ascii="宋体" w:hAnsi="宋体" w:cs="宋体"/>
          <w:color w:val="auto"/>
          <w:sz w:val="24"/>
          <w:u w:val="single"/>
          <w:lang w:val="zh-CN"/>
        </w:rPr>
        <w:t>淳安县水务有限公司</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color w:val="auto"/>
          <w:sz w:val="24"/>
          <w:u w:val="single"/>
          <w:lang w:val="en-US" w:eastAsia="zh-CN"/>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其他未列明</w:t>
      </w:r>
      <w:r>
        <w:rPr>
          <w:rFonts w:hint="eastAsia" w:ascii="宋体" w:hAnsi="宋体" w:cs="宋体"/>
          <w:color w:val="auto"/>
          <w:sz w:val="24"/>
          <w:u w:val="single"/>
        </w:rPr>
        <w:t>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w:t>
      </w:r>
      <w:r>
        <w:rPr>
          <w:rFonts w:hint="eastAsia" w:ascii="宋体" w:hAnsi="宋体" w:cs="宋体"/>
          <w:color w:val="auto"/>
          <w:sz w:val="24"/>
          <w:u w:val="single"/>
          <w:lang w:eastAsia="zh-CN"/>
        </w:rPr>
        <w:t>其他未列明</w:t>
      </w:r>
      <w:r>
        <w:rPr>
          <w:rFonts w:hint="eastAsia" w:ascii="宋体" w:hAnsi="宋体" w:cs="宋体"/>
          <w:color w:val="auto"/>
          <w:sz w:val="24"/>
          <w:u w:val="single"/>
        </w:rPr>
        <w:t xml:space="preserve">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r>
        <w:rPr>
          <w:rFonts w:hint="eastAsia" w:ascii="宋体" w:hAnsi="宋体" w:cs="宋体"/>
          <w:color w:val="auto"/>
          <w:sz w:val="24"/>
        </w:rPr>
        <w:t>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ascii="宋体" w:hAnsi="宋体" w:cs="宋体"/>
          <w:b/>
          <w:color w:val="auto"/>
          <w:kern w:val="0"/>
          <w:sz w:val="32"/>
          <w:szCs w:val="32"/>
        </w:rPr>
      </w:pP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81"/>
        <w:rPr>
          <w:rFonts w:ascii="宋体" w:hAnsi="宋体" w:cs="宋体"/>
          <w:b/>
          <w:sz w:val="24"/>
        </w:rPr>
      </w:pPr>
    </w:p>
    <w:p>
      <w:pPr>
        <w:pStyle w:val="81"/>
        <w:rPr>
          <w:rFonts w:ascii="宋体" w:hAnsi="宋体" w:cs="宋体"/>
          <w:b/>
          <w:sz w:val="24"/>
        </w:rPr>
      </w:pPr>
    </w:p>
    <w:p>
      <w:pPr>
        <w:pStyle w:val="81"/>
        <w:rPr>
          <w:rFonts w:ascii="宋体" w:hAnsi="宋体" w:cs="宋体"/>
          <w:b/>
          <w:sz w:val="24"/>
        </w:rPr>
      </w:pPr>
    </w:p>
    <w:p>
      <w:pPr>
        <w:pStyle w:val="81"/>
        <w:rPr>
          <w:rFonts w:ascii="宋体" w:hAnsi="宋体" w:cs="宋体"/>
          <w:b/>
          <w:sz w:val="24"/>
        </w:rPr>
      </w:pPr>
    </w:p>
    <w:p>
      <w:pPr>
        <w:pStyle w:val="81"/>
        <w:rPr>
          <w:rFonts w:ascii="宋体" w:hAnsi="宋体" w:cs="宋体"/>
          <w:b/>
          <w:sz w:val="24"/>
        </w:rPr>
      </w:pPr>
    </w:p>
    <w:p>
      <w:pPr>
        <w:pStyle w:val="81"/>
        <w:rPr>
          <w:rFonts w:ascii="宋体" w:hAnsi="宋体" w:cs="宋体"/>
          <w:b/>
          <w:sz w:val="24"/>
        </w:rPr>
      </w:pPr>
    </w:p>
    <w:p>
      <w:pPr>
        <w:pStyle w:val="81"/>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3</w:t>
      </w:r>
      <w:r>
        <w:rPr>
          <w:rFonts w:hint="eastAsia" w:ascii="宋体" w:hAnsi="宋体" w:cs="宋体"/>
          <w:b/>
          <w:spacing w:val="6"/>
          <w:sz w:val="32"/>
          <w:szCs w:val="32"/>
        </w:rPr>
        <w:t>：质疑函范本及制作说明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4</w:t>
      </w:r>
      <w:r>
        <w:rPr>
          <w:rFonts w:hint="eastAsia" w:ascii="宋体" w:hAnsi="宋体" w:cs="宋体"/>
          <w:b/>
          <w:spacing w:val="6"/>
          <w:sz w:val="32"/>
          <w:szCs w:val="32"/>
        </w:rPr>
        <w:t>：投诉书范本及制作说明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5</w:t>
      </w:r>
      <w:r>
        <w:rPr>
          <w:rFonts w:hint="eastAsia" w:ascii="宋体" w:hAnsi="宋体" w:cs="宋体"/>
          <w:b/>
          <w:spacing w:val="6"/>
          <w:sz w:val="32"/>
          <w:szCs w:val="32"/>
        </w:rPr>
        <w:t>：</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napToGrid w:val="0"/>
        <w:spacing w:line="360" w:lineRule="auto"/>
        <w:rPr>
          <w:rFonts w:ascii="宋体" w:hAnsi="宋体" w:cs="宋体"/>
          <w:sz w:val="24"/>
        </w:rPr>
      </w:pPr>
      <w:r>
        <w:rPr>
          <w:rFonts w:hint="eastAsia" w:ascii="宋体" w:hAnsi="宋体" w:cs="宋体"/>
          <w:sz w:val="24"/>
          <w:lang w:eastAsia="zh-CN"/>
        </w:rPr>
        <w:t>淳安县水务有限公司</w:t>
      </w:r>
      <w:r>
        <w:rPr>
          <w:rFonts w:hint="eastAsia" w:ascii="宋体" w:hAnsi="宋体" w:cs="宋体"/>
          <w:sz w:val="24"/>
        </w:rPr>
        <w:t>、淳安县建设工程招标代理有限公司：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lang w:val="en-US" w:eastAsia="zh-CN"/>
        </w:rPr>
        <w:t>6</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44"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44"/>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4"/>
      </w:pPr>
    </w:p>
    <w:p>
      <w:pPr>
        <w:autoSpaceDE w:val="0"/>
        <w:autoSpaceDN w:val="0"/>
        <w:jc w:val="center"/>
        <w:rPr>
          <w:rFonts w:ascii="宋体" w:hAnsi="宋体" w:cs="宋体"/>
          <w:b/>
          <w:spacing w:val="6"/>
          <w:sz w:val="32"/>
          <w:szCs w:val="32"/>
        </w:rPr>
      </w:pPr>
    </w:p>
    <w:p>
      <w:pPr>
        <w:pStyle w:val="25"/>
      </w:pPr>
    </w:p>
    <w:p>
      <w:pPr>
        <w:pStyle w:val="26"/>
      </w:pPr>
    </w:p>
    <w:p/>
    <w:p>
      <w:pPr>
        <w:pStyle w:val="2"/>
      </w:pPr>
    </w:p>
    <w:p/>
    <w:p>
      <w:pPr>
        <w:autoSpaceDE w:val="0"/>
        <w:autoSpaceDN w:val="0"/>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lang w:val="en-US" w:eastAsia="zh-CN"/>
        </w:rPr>
        <w:t>7</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b w:val="0"/>
          <w:bCs w:val="0"/>
          <w:color w:val="auto"/>
          <w:spacing w:val="-6"/>
          <w:kern w:val="0"/>
          <w:sz w:val="24"/>
          <w:szCs w:val="24"/>
          <w:u w:val="single"/>
          <w:lang w:val="zh-CN"/>
        </w:rPr>
        <w:t>杭州市特别生态功能区千岛湖供排水设施建设项目坪山、城西污水处理厂环境影响评估报告及排污口论证报告编制项目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4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4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lang w:val="en-US" w:eastAsia="zh-CN"/>
        </w:rPr>
        <w:t>8</w:t>
      </w:r>
      <w:r>
        <w:rPr>
          <w:rFonts w:hint="eastAsia" w:ascii="宋体" w:hAnsi="宋体" w:cs="宋体"/>
          <w:b/>
          <w:kern w:val="0"/>
          <w:sz w:val="32"/>
          <w:szCs w:val="32"/>
        </w:rPr>
        <w:t xml:space="preserve">：收费附表 </w:t>
      </w:r>
    </w:p>
    <w:p>
      <w:pPr>
        <w:ind w:firstLine="723" w:firstLineChars="200"/>
        <w:rPr>
          <w:rFonts w:hint="eastAsia" w:ascii="宋体" w:hAnsi="宋体"/>
          <w:b/>
          <w:sz w:val="36"/>
          <w:szCs w:val="36"/>
        </w:rPr>
      </w:pPr>
    </w:p>
    <w:p>
      <w:pPr>
        <w:ind w:firstLine="480" w:firstLineChars="200"/>
        <w:rPr>
          <w:rFonts w:hint="eastAsia" w:ascii="宋体" w:hAnsi="宋体"/>
          <w:sz w:val="24"/>
        </w:rPr>
      </w:pPr>
      <w:r>
        <w:rPr>
          <w:rFonts w:hint="eastAsia" w:ascii="宋体" w:hAnsi="宋体"/>
          <w:sz w:val="24"/>
        </w:rPr>
        <w:t>根据淳国资办[2021]32号文《淳安县国有资产监督管理办公室关于明确国有产权交易、货物与服务采购收费标准及费用分配的通知》收取招标代理费。该收费标准具体收费形式见下表：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noWrap w:val="0"/>
            <w:vAlign w:val="top"/>
          </w:tcPr>
          <w:p>
            <w:pPr>
              <w:ind w:firstLine="211"/>
              <w:rPr>
                <w:b/>
              </w:rPr>
            </w:pPr>
            <w: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1514475" cy="1724025"/>
                      <wp:effectExtent l="3810" t="3175" r="5715" b="6350"/>
                      <wp:wrapNone/>
                      <wp:docPr id="6" name="直接连接符 6"/>
                      <wp:cNvGraphicFramePr/>
                      <a:graphic xmlns:a="http://schemas.openxmlformats.org/drawingml/2006/main">
                        <a:graphicData uri="http://schemas.microsoft.com/office/word/2010/wordprocessingShape">
                          <wps:wsp>
                            <wps:cNvCnPr/>
                            <wps:spPr>
                              <a:xfrm>
                                <a:off x="1075055" y="2675890"/>
                                <a:ext cx="1514475" cy="17240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0.95pt;margin-top:0.2pt;height:135.75pt;width:119.25pt;z-index:251662336;mso-width-relative:page;mso-height-relative:page;" filled="f" stroked="t" coordsize="21600,21600" o:gfxdata="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7LOO7VAAAABwEAAA8AAAAAAAAAAQAgAAAAIgAA&#10;AGRycy9kb3ducmV2LnhtbFBLAQIUABQAAAAIAIdO4kDroV00CwIAAPMDAAAOAAAAAAAAAAEAIAAA&#10;ACQBAABkcnMvZTJvRG9jLnhtbFBLBQYAAAAABgAGAFkBAAChBQAAAAA=&#10;">
                      <v:fill on="f" focussize="0,0"/>
                      <v:stroke color="#457BBA" joinstyle="round"/>
                      <v:imagedata o:title=""/>
                      <o:lock v:ext="edit" aspectratio="f"/>
                    </v:line>
                  </w:pict>
                </mc:Fallback>
              </mc:AlternateContent>
            </w:r>
          </w:p>
          <w:p>
            <w:pPr>
              <w:ind w:firstLine="1004"/>
              <w:rPr>
                <w:b/>
              </w:rPr>
            </w:pPr>
            <w:r>
              <w:rPr>
                <w:rFonts w:hint="eastAsia"/>
                <w:b/>
              </w:rPr>
              <w:t>　　　</w:t>
            </w:r>
          </w:p>
          <w:p>
            <w:pPr>
              <w:ind w:firstLine="843" w:firstLineChars="400"/>
              <w:rPr>
                <w:b/>
              </w:rPr>
            </w:pPr>
            <w:r>
              <w:rPr>
                <w:rFonts w:hint="eastAsia"/>
                <w:b/>
              </w:rPr>
              <w:t>服务类型</w:t>
            </w:r>
          </w:p>
          <w:p>
            <w:pPr>
              <w:ind w:firstLine="1301" w:firstLineChars="617"/>
              <w:rPr>
                <w:b/>
              </w:rPr>
            </w:pPr>
          </w:p>
          <w:p>
            <w:pPr>
              <w:ind w:firstLine="1301" w:firstLineChars="617"/>
              <w:rPr>
                <w:b/>
              </w:rPr>
            </w:pPr>
          </w:p>
          <w:p>
            <w:pPr>
              <w:ind w:firstLine="630" w:firstLineChars="300"/>
              <w:rPr>
                <w:b/>
              </w:rPr>
            </w:pPr>
            <w: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71120</wp:posOffset>
                      </wp:positionV>
                      <wp:extent cx="1401445" cy="643255"/>
                      <wp:effectExtent l="1905" t="4445" r="6350" b="19050"/>
                      <wp:wrapNone/>
                      <wp:docPr id="5" name="直接连接符 5"/>
                      <wp:cNvGraphicFramePr/>
                      <a:graphic xmlns:a="http://schemas.openxmlformats.org/drawingml/2006/main">
                        <a:graphicData uri="http://schemas.microsoft.com/office/word/2010/wordprocessingShape">
                          <wps:wsp>
                            <wps:cNvCnPr/>
                            <wps:spPr>
                              <a:xfrm>
                                <a:off x="1075055" y="3361690"/>
                                <a:ext cx="1504950" cy="61341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8.5pt;margin-top:5.6pt;height:50.65pt;width:110.35pt;z-index:251661312;mso-width-relative:page;mso-height-relative:page;" filled="f" stroked="t" coordsize="21600,21600" o:gfxdata="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3NMT2AAAAAoBAAAPAAAAAAAAAAEAIAAA&#10;ACIAAABkcnMvZG93bnJldi54bWxQSwECFAAUAAAACACHTuJAKxcNVgwCAADyAwAADgAAAAAAAAAB&#10;ACAAAAAnAQAAZHJzL2Uyb0RvYy54bWxQSwUGAAAAAAYABgBZAQAApQUAAAAA&#10;">
                      <v:fill on="f" focussize="0,0"/>
                      <v:stroke color="#457BBA" joinstyle="round"/>
                      <v:imagedata o:title=""/>
                      <o:lock v:ext="edit" aspectratio="f"/>
                    </v:line>
                  </w:pict>
                </mc:Fallback>
              </mc:AlternateContent>
            </w:r>
            <w:r>
              <w:rPr>
                <w:rFonts w:hint="eastAsia"/>
                <w:b/>
              </w:rPr>
              <w:t>费率</w:t>
            </w:r>
          </w:p>
          <w:p>
            <w:pPr>
              <w:ind w:firstLine="1054"/>
              <w:rPr>
                <w:b/>
              </w:rPr>
            </w:pPr>
            <w:r>
              <w:rPr>
                <w:rFonts w:hint="eastAsia"/>
                <w:b/>
              </w:rPr>
              <w:t>　　　</w:t>
            </w:r>
          </w:p>
          <w:p>
            <w:pPr>
              <w:ind w:firstLine="1054"/>
              <w:rPr>
                <w:b/>
              </w:rPr>
            </w:pPr>
            <w:r>
              <w:rPr>
                <w:rFonts w:hint="eastAsia"/>
                <w:b/>
              </w:rPr>
              <w:t>　　　　</w:t>
            </w:r>
          </w:p>
          <w:p>
            <w:pPr>
              <w:ind w:firstLine="211" w:firstLineChars="100"/>
              <w:rPr>
                <w:rFonts w:hint="eastAsia"/>
                <w:b/>
              </w:rPr>
            </w:pPr>
            <w:r>
              <w:rPr>
                <w:rFonts w:hint="eastAsia"/>
                <w:b/>
              </w:rPr>
              <w:t>中标金额</w:t>
            </w:r>
          </w:p>
          <w:p>
            <w:pPr>
              <w:ind w:firstLine="211" w:firstLineChars="100"/>
              <w:rPr>
                <w:b/>
              </w:rPr>
            </w:pPr>
            <w:r>
              <w:rPr>
                <w:rFonts w:hint="eastAsia"/>
                <w:b/>
              </w:rPr>
              <w:t xml:space="preserve">（万元） </w:t>
            </w:r>
          </w:p>
        </w:tc>
        <w:tc>
          <w:tcPr>
            <w:tcW w:w="1980" w:type="dxa"/>
            <w:noWrap w:val="0"/>
            <w:vAlign w:val="center"/>
          </w:tcPr>
          <w:p>
            <w:pPr>
              <w:jc w:val="center"/>
              <w:rPr>
                <w:b/>
              </w:rPr>
            </w:pPr>
            <w:r>
              <w:rPr>
                <w:rFonts w:hint="eastAsia"/>
                <w:b/>
              </w:rPr>
              <w:t>货物招标</w:t>
            </w:r>
          </w:p>
        </w:tc>
        <w:tc>
          <w:tcPr>
            <w:tcW w:w="1980" w:type="dxa"/>
            <w:noWrap w:val="0"/>
            <w:vAlign w:val="center"/>
          </w:tcPr>
          <w:p>
            <w:pPr>
              <w:jc w:val="center"/>
              <w:rPr>
                <w:b/>
              </w:rPr>
            </w:pPr>
            <w:r>
              <w:rPr>
                <w:rFonts w:hint="eastAsia"/>
                <w:b/>
              </w:rPr>
              <w:t>服务招标</w:t>
            </w:r>
          </w:p>
        </w:tc>
        <w:tc>
          <w:tcPr>
            <w:tcW w:w="1980" w:type="dxa"/>
            <w:noWrap w:val="0"/>
            <w:vAlign w:val="center"/>
          </w:tcPr>
          <w:p>
            <w:pPr>
              <w:jc w:val="center"/>
              <w:rPr>
                <w:b/>
              </w:rP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100以下</w:t>
            </w:r>
          </w:p>
        </w:tc>
        <w:tc>
          <w:tcPr>
            <w:tcW w:w="1980" w:type="dxa"/>
            <w:noWrap w:val="0"/>
            <w:vAlign w:val="top"/>
          </w:tcPr>
          <w:p>
            <w:pPr>
              <w:jc w:val="center"/>
            </w:pPr>
            <w:r>
              <w:rPr>
                <w:rFonts w:hint="eastAsia"/>
              </w:rPr>
              <w:t>1.5%</w:t>
            </w:r>
          </w:p>
        </w:tc>
        <w:tc>
          <w:tcPr>
            <w:tcW w:w="1980" w:type="dxa"/>
            <w:noWrap w:val="0"/>
            <w:vAlign w:val="top"/>
          </w:tcPr>
          <w:p>
            <w:pPr>
              <w:jc w:val="center"/>
            </w:pPr>
            <w:r>
              <w:rPr>
                <w:rFonts w:hint="eastAsia"/>
              </w:rPr>
              <w:t>1.5%</w:t>
            </w:r>
          </w:p>
        </w:tc>
        <w:tc>
          <w:tcPr>
            <w:tcW w:w="1980" w:type="dxa"/>
            <w:noWrap w:val="0"/>
            <w:vAlign w:val="top"/>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100-500</w:t>
            </w:r>
          </w:p>
        </w:tc>
        <w:tc>
          <w:tcPr>
            <w:tcW w:w="1980" w:type="dxa"/>
            <w:noWrap w:val="0"/>
            <w:vAlign w:val="top"/>
          </w:tcPr>
          <w:p>
            <w:pPr>
              <w:jc w:val="center"/>
            </w:pPr>
            <w:r>
              <w:rPr>
                <w:rFonts w:hint="eastAsia"/>
              </w:rPr>
              <w:t>1.1%</w:t>
            </w:r>
          </w:p>
        </w:tc>
        <w:tc>
          <w:tcPr>
            <w:tcW w:w="1980" w:type="dxa"/>
            <w:noWrap w:val="0"/>
            <w:vAlign w:val="top"/>
          </w:tcPr>
          <w:p>
            <w:pPr>
              <w:jc w:val="center"/>
            </w:pPr>
            <w:r>
              <w:rPr>
                <w:rFonts w:hint="eastAsia"/>
              </w:rPr>
              <w:t>0.85%</w:t>
            </w:r>
          </w:p>
        </w:tc>
        <w:tc>
          <w:tcPr>
            <w:tcW w:w="1980" w:type="dxa"/>
            <w:noWrap w:val="0"/>
            <w:vAlign w:val="top"/>
          </w:tcPr>
          <w:p>
            <w:pPr>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500-1000</w:t>
            </w:r>
          </w:p>
        </w:tc>
        <w:tc>
          <w:tcPr>
            <w:tcW w:w="1980" w:type="dxa"/>
            <w:noWrap w:val="0"/>
            <w:vAlign w:val="top"/>
          </w:tcPr>
          <w:p>
            <w:pPr>
              <w:jc w:val="center"/>
            </w:pPr>
            <w:r>
              <w:rPr>
                <w:rFonts w:hint="eastAsia"/>
              </w:rPr>
              <w:t>0.8%</w:t>
            </w:r>
          </w:p>
        </w:tc>
        <w:tc>
          <w:tcPr>
            <w:tcW w:w="1980" w:type="dxa"/>
            <w:noWrap w:val="0"/>
            <w:vAlign w:val="top"/>
          </w:tcPr>
          <w:p>
            <w:pPr>
              <w:jc w:val="center"/>
            </w:pPr>
            <w:r>
              <w:rPr>
                <w:rFonts w:hint="eastAsia"/>
              </w:rPr>
              <w:t>0.45%</w:t>
            </w:r>
          </w:p>
        </w:tc>
        <w:tc>
          <w:tcPr>
            <w:tcW w:w="1980" w:type="dxa"/>
            <w:noWrap w:val="0"/>
            <w:vAlign w:val="top"/>
          </w:tcPr>
          <w:p>
            <w:pPr>
              <w:jc w:val="center"/>
            </w:pPr>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1000-5000</w:t>
            </w:r>
          </w:p>
        </w:tc>
        <w:tc>
          <w:tcPr>
            <w:tcW w:w="1980" w:type="dxa"/>
            <w:noWrap w:val="0"/>
            <w:vAlign w:val="top"/>
          </w:tcPr>
          <w:p>
            <w:pPr>
              <w:jc w:val="center"/>
            </w:pPr>
            <w:r>
              <w:rPr>
                <w:rFonts w:hint="eastAsia"/>
              </w:rPr>
              <w:t>0.5%</w:t>
            </w:r>
          </w:p>
        </w:tc>
        <w:tc>
          <w:tcPr>
            <w:tcW w:w="1980" w:type="dxa"/>
            <w:noWrap w:val="0"/>
            <w:vAlign w:val="top"/>
          </w:tcPr>
          <w:p>
            <w:pPr>
              <w:jc w:val="center"/>
            </w:pPr>
            <w:r>
              <w:rPr>
                <w:rFonts w:hint="eastAsia"/>
              </w:rPr>
              <w:t>0.25%</w:t>
            </w:r>
          </w:p>
        </w:tc>
        <w:tc>
          <w:tcPr>
            <w:tcW w:w="1980" w:type="dxa"/>
            <w:noWrap w:val="0"/>
            <w:vAlign w:val="top"/>
          </w:tcPr>
          <w:p>
            <w:pPr>
              <w:jc w:val="cente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5000-10000</w:t>
            </w:r>
          </w:p>
        </w:tc>
        <w:tc>
          <w:tcPr>
            <w:tcW w:w="1980" w:type="dxa"/>
            <w:noWrap w:val="0"/>
            <w:vAlign w:val="top"/>
          </w:tcPr>
          <w:p>
            <w:pPr>
              <w:jc w:val="center"/>
            </w:pPr>
            <w:r>
              <w:rPr>
                <w:rFonts w:hint="eastAsia"/>
              </w:rPr>
              <w:t>0.25%</w:t>
            </w:r>
          </w:p>
        </w:tc>
        <w:tc>
          <w:tcPr>
            <w:tcW w:w="1980" w:type="dxa"/>
            <w:noWrap w:val="0"/>
            <w:vAlign w:val="top"/>
          </w:tcPr>
          <w:p>
            <w:pPr>
              <w:jc w:val="center"/>
            </w:pPr>
            <w:r>
              <w:rPr>
                <w:rFonts w:hint="eastAsia"/>
              </w:rPr>
              <w:t>0.1%</w:t>
            </w:r>
          </w:p>
        </w:tc>
        <w:tc>
          <w:tcPr>
            <w:tcW w:w="1980" w:type="dxa"/>
            <w:noWrap w:val="0"/>
            <w:vAlign w:val="top"/>
          </w:tcPr>
          <w:p>
            <w:pPr>
              <w:jc w:val="center"/>
            </w:pPr>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10000-50000</w:t>
            </w:r>
          </w:p>
        </w:tc>
        <w:tc>
          <w:tcPr>
            <w:tcW w:w="1980" w:type="dxa"/>
            <w:noWrap w:val="0"/>
            <w:vAlign w:val="top"/>
          </w:tcPr>
          <w:p>
            <w:pPr>
              <w:jc w:val="center"/>
            </w:pPr>
            <w:r>
              <w:rPr>
                <w:rFonts w:hint="eastAsia"/>
              </w:rPr>
              <w:t>0.05%</w:t>
            </w:r>
          </w:p>
        </w:tc>
        <w:tc>
          <w:tcPr>
            <w:tcW w:w="1980" w:type="dxa"/>
            <w:noWrap w:val="0"/>
            <w:vAlign w:val="top"/>
          </w:tcPr>
          <w:p>
            <w:pPr>
              <w:jc w:val="center"/>
            </w:pPr>
            <w:r>
              <w:rPr>
                <w:rFonts w:hint="eastAsia"/>
              </w:rPr>
              <w:t>0.05%</w:t>
            </w:r>
          </w:p>
        </w:tc>
        <w:tc>
          <w:tcPr>
            <w:tcW w:w="1980" w:type="dxa"/>
            <w:noWrap w:val="0"/>
            <w:vAlign w:val="top"/>
          </w:tcPr>
          <w:p>
            <w:pPr>
              <w:jc w:val="center"/>
            </w:pPr>
            <w:r>
              <w:rPr>
                <w:rFonts w:hint="eastAsi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50000-100000</w:t>
            </w:r>
          </w:p>
        </w:tc>
        <w:tc>
          <w:tcPr>
            <w:tcW w:w="1980" w:type="dxa"/>
            <w:noWrap w:val="0"/>
            <w:vAlign w:val="top"/>
          </w:tcPr>
          <w:p>
            <w:pPr>
              <w:jc w:val="center"/>
            </w:pPr>
            <w:r>
              <w:rPr>
                <w:rFonts w:hint="eastAsia"/>
              </w:rPr>
              <w:t>0.035%</w:t>
            </w:r>
          </w:p>
        </w:tc>
        <w:tc>
          <w:tcPr>
            <w:tcW w:w="1980" w:type="dxa"/>
            <w:noWrap w:val="0"/>
            <w:vAlign w:val="top"/>
          </w:tcPr>
          <w:p>
            <w:pPr>
              <w:jc w:val="center"/>
            </w:pPr>
            <w:r>
              <w:rPr>
                <w:rFonts w:hint="eastAsia"/>
              </w:rPr>
              <w:t>0.035%</w:t>
            </w:r>
          </w:p>
        </w:tc>
        <w:tc>
          <w:tcPr>
            <w:tcW w:w="1980" w:type="dxa"/>
            <w:noWrap w:val="0"/>
            <w:vAlign w:val="top"/>
          </w:tcPr>
          <w:p>
            <w:pPr>
              <w:jc w:val="center"/>
            </w:pPr>
            <w:r>
              <w:rPr>
                <w:rFonts w:hint="eastAsia"/>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100000-500000</w:t>
            </w:r>
          </w:p>
        </w:tc>
        <w:tc>
          <w:tcPr>
            <w:tcW w:w="1980" w:type="dxa"/>
            <w:noWrap w:val="0"/>
            <w:vAlign w:val="top"/>
          </w:tcPr>
          <w:p>
            <w:pPr>
              <w:jc w:val="center"/>
            </w:pPr>
            <w:r>
              <w:rPr>
                <w:rFonts w:hint="eastAsia"/>
              </w:rPr>
              <w:t>0.008%</w:t>
            </w:r>
          </w:p>
        </w:tc>
        <w:tc>
          <w:tcPr>
            <w:tcW w:w="1980" w:type="dxa"/>
            <w:noWrap w:val="0"/>
            <w:vAlign w:val="top"/>
          </w:tcPr>
          <w:p>
            <w:pPr>
              <w:jc w:val="center"/>
            </w:pPr>
            <w:r>
              <w:rPr>
                <w:rFonts w:hint="eastAsia"/>
              </w:rPr>
              <w:t>0.008%</w:t>
            </w:r>
          </w:p>
        </w:tc>
        <w:tc>
          <w:tcPr>
            <w:tcW w:w="1980" w:type="dxa"/>
            <w:noWrap w:val="0"/>
            <w:vAlign w:val="top"/>
          </w:tcPr>
          <w:p>
            <w:pPr>
              <w:jc w:val="center"/>
            </w:pPr>
            <w:r>
              <w:rPr>
                <w:rFonts w:hint="eastAsia"/>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500000-1000000</w:t>
            </w:r>
          </w:p>
        </w:tc>
        <w:tc>
          <w:tcPr>
            <w:tcW w:w="1980" w:type="dxa"/>
            <w:noWrap w:val="0"/>
            <w:vAlign w:val="top"/>
          </w:tcPr>
          <w:p>
            <w:pPr>
              <w:jc w:val="center"/>
            </w:pPr>
            <w:r>
              <w:rPr>
                <w:rFonts w:hint="eastAsia"/>
              </w:rPr>
              <w:t>0.006%</w:t>
            </w:r>
          </w:p>
        </w:tc>
        <w:tc>
          <w:tcPr>
            <w:tcW w:w="1980" w:type="dxa"/>
            <w:noWrap w:val="0"/>
            <w:vAlign w:val="top"/>
          </w:tcPr>
          <w:p>
            <w:pPr>
              <w:jc w:val="center"/>
            </w:pPr>
            <w:r>
              <w:rPr>
                <w:rFonts w:hint="eastAsia"/>
              </w:rPr>
              <w:t>0.006%</w:t>
            </w:r>
          </w:p>
        </w:tc>
        <w:tc>
          <w:tcPr>
            <w:tcW w:w="1980" w:type="dxa"/>
            <w:noWrap w:val="0"/>
            <w:vAlign w:val="top"/>
          </w:tcPr>
          <w:p>
            <w:pPr>
              <w:jc w:val="center"/>
            </w:pPr>
            <w:r>
              <w:rPr>
                <w:rFonts w:hint="eastAsia"/>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1000000以上</w:t>
            </w:r>
          </w:p>
        </w:tc>
        <w:tc>
          <w:tcPr>
            <w:tcW w:w="1980" w:type="dxa"/>
            <w:noWrap w:val="0"/>
            <w:vAlign w:val="top"/>
          </w:tcPr>
          <w:p>
            <w:pPr>
              <w:jc w:val="center"/>
            </w:pPr>
            <w:r>
              <w:rPr>
                <w:rFonts w:hint="eastAsia"/>
              </w:rPr>
              <w:t>0.004%</w:t>
            </w:r>
          </w:p>
        </w:tc>
        <w:tc>
          <w:tcPr>
            <w:tcW w:w="1980" w:type="dxa"/>
            <w:noWrap w:val="0"/>
            <w:vAlign w:val="top"/>
          </w:tcPr>
          <w:p>
            <w:pPr>
              <w:jc w:val="center"/>
            </w:pPr>
            <w:r>
              <w:rPr>
                <w:rFonts w:hint="eastAsia"/>
              </w:rPr>
              <w:t>0.004%</w:t>
            </w:r>
          </w:p>
        </w:tc>
        <w:tc>
          <w:tcPr>
            <w:tcW w:w="1980" w:type="dxa"/>
            <w:noWrap w:val="0"/>
            <w:vAlign w:val="top"/>
          </w:tcPr>
          <w:p>
            <w:pPr>
              <w:jc w:val="center"/>
            </w:pPr>
            <w:r>
              <w:rPr>
                <w:rFonts w:hint="eastAsia"/>
              </w:rPr>
              <w:t>0.004%</w:t>
            </w:r>
          </w:p>
        </w:tc>
      </w:tr>
    </w:tbl>
    <w:p>
      <w:pPr>
        <w:ind w:firstLine="420" w:firstLineChars="200"/>
        <w:rPr>
          <w:rFonts w:ascii="宋体" w:hAnsi="宋体"/>
          <w:szCs w:val="21"/>
        </w:rPr>
      </w:pPr>
      <w:r>
        <w:rPr>
          <w:rFonts w:hint="eastAsia" w:ascii="宋体" w:hAnsi="宋体"/>
          <w:szCs w:val="21"/>
        </w:rPr>
        <w:t>注：收费标准低于2000元的按2000元收取。</w:t>
      </w:r>
    </w:p>
    <w:p>
      <w:pPr>
        <w:ind w:firstLine="420" w:firstLineChars="200"/>
        <w:rPr>
          <w:rFonts w:ascii="宋体" w:hAnsi="宋体"/>
          <w:szCs w:val="21"/>
        </w:rPr>
      </w:pPr>
      <w:r>
        <w:rPr>
          <w:rFonts w:hint="eastAsia" w:ascii="宋体" w:hAnsi="宋体"/>
          <w:szCs w:val="21"/>
        </w:rPr>
        <w:t>例：一项货物采购项目，中标金额6000万元，收费如下：</w:t>
      </w:r>
    </w:p>
    <w:p>
      <w:pPr>
        <w:ind w:firstLine="420" w:firstLineChars="200"/>
        <w:rPr>
          <w:rFonts w:ascii="宋体" w:hAnsi="宋体"/>
          <w:szCs w:val="21"/>
        </w:rPr>
      </w:pPr>
      <w:r>
        <w:rPr>
          <w:rFonts w:hint="eastAsia" w:ascii="宋体" w:hAnsi="宋体"/>
          <w:szCs w:val="21"/>
        </w:rPr>
        <w:t>100万元×1.5％＝1.5万元</w:t>
      </w:r>
    </w:p>
    <w:p>
      <w:pPr>
        <w:ind w:firstLine="420" w:firstLineChars="200"/>
        <w:rPr>
          <w:rFonts w:ascii="宋体" w:hAnsi="宋体"/>
          <w:szCs w:val="21"/>
        </w:rPr>
      </w:pPr>
      <w:r>
        <w:rPr>
          <w:rFonts w:hint="eastAsia" w:ascii="宋体" w:hAnsi="宋体"/>
          <w:szCs w:val="21"/>
        </w:rPr>
        <w:t>（500-100）万元×1.1％＝4.4万元</w:t>
      </w:r>
    </w:p>
    <w:p>
      <w:pPr>
        <w:ind w:firstLine="420" w:firstLineChars="200"/>
        <w:rPr>
          <w:rFonts w:ascii="宋体" w:hAnsi="宋体"/>
          <w:szCs w:val="21"/>
        </w:rPr>
      </w:pPr>
      <w:r>
        <w:rPr>
          <w:rFonts w:hint="eastAsia" w:ascii="宋体" w:hAnsi="宋体"/>
          <w:szCs w:val="21"/>
        </w:rPr>
        <w:t>（1000-500）万元×0.8％=4万元</w:t>
      </w:r>
    </w:p>
    <w:p>
      <w:pPr>
        <w:ind w:firstLine="420" w:firstLineChars="200"/>
        <w:rPr>
          <w:rFonts w:ascii="宋体" w:hAnsi="宋体"/>
          <w:szCs w:val="21"/>
        </w:rPr>
      </w:pPr>
      <w:r>
        <w:rPr>
          <w:rFonts w:hint="eastAsia" w:ascii="宋体" w:hAnsi="宋体"/>
          <w:szCs w:val="21"/>
        </w:rPr>
        <w:t>（5000-1000）万元×0.5％=20万元</w:t>
      </w:r>
    </w:p>
    <w:p>
      <w:pPr>
        <w:ind w:firstLine="420" w:firstLineChars="200"/>
        <w:rPr>
          <w:rFonts w:ascii="宋体" w:hAnsi="宋体"/>
          <w:szCs w:val="21"/>
        </w:rPr>
      </w:pPr>
      <w:r>
        <w:rPr>
          <w:rFonts w:hint="eastAsia" w:ascii="宋体" w:hAnsi="宋体"/>
          <w:szCs w:val="21"/>
        </w:rPr>
        <w:t>（6000-5000）万元×0.25％=2.5万元</w:t>
      </w:r>
    </w:p>
    <w:p>
      <w:pPr>
        <w:ind w:firstLine="420" w:firstLineChars="200"/>
        <w:rPr>
          <w:rFonts w:ascii="宋体" w:hAnsi="宋体" w:cs="宋体"/>
          <w:b/>
          <w:spacing w:val="6"/>
          <w:sz w:val="32"/>
          <w:szCs w:val="32"/>
        </w:rPr>
      </w:pPr>
      <w:r>
        <w:rPr>
          <w:rFonts w:hint="eastAsia" w:ascii="宋体" w:hAnsi="宋体"/>
          <w:szCs w:val="21"/>
        </w:rPr>
        <w:t>合计收费＝1.5+4.4+4+20+2.5＝32.4万元</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sectPr>
      <w:headerReference r:id="rId25" w:type="first"/>
      <w:footerReference r:id="rId28" w:type="first"/>
      <w:headerReference r:id="rId24" w:type="default"/>
      <w:footerReference r:id="rId26" w:type="default"/>
      <w:footerReference r:id="rId2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
    <w:altName w:val="Times New Roman"/>
    <w:panose1 w:val="020B0604020202020204"/>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pStyle w:val="42"/>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0JBs0AAAAAIBAAAPAAAAAAAAAAEAIAAAACIAAABkcnMv&#10;ZG93bnJldi54bWxQSwECFAAUAAAACACHTuJAtbCEuNIBAACkAwAADgAAAAAAAAABACAAAAAfAQAA&#10;ZHJzL2Uyb0RvYy54bWxQSwUGAAAAAAYABgBZAQAAYwUAAAAA&#10;">
              <v:fill on="f" focussize="0,0"/>
              <v:stroke on="f"/>
              <v:imagedata o:title=""/>
              <o:lock v:ext="edit" aspectratio="f"/>
              <v:textbox inset="0mm,0mm,0mm,0mm" style="mso-fit-shape-to-text:t;">
                <w:txbxContent>
                  <w:p>
                    <w:pPr>
                      <w:pStyle w:val="42"/>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446" w:name="_Toc131845147"/>
    <w:bookmarkStart w:id="447" w:name="_Toc36110187"/>
    <w:bookmarkStart w:id="448" w:name="_Toc91899912"/>
    <w:bookmarkStart w:id="449" w:name="_Toc164085800"/>
    <w:r>
      <w:rPr>
        <w:rFonts w:hint="eastAsia" w:ascii="仿宋_GB2312" w:eastAsia="仿宋_GB2312"/>
        <w:kern w:val="0"/>
        <w:szCs w:val="21"/>
      </w:rPr>
      <w:t xml:space="preserve"> 页</w:t>
    </w:r>
    <w:bookmarkEnd w:id="446"/>
    <w:bookmarkEnd w:id="447"/>
    <w:bookmarkEnd w:id="448"/>
    <w:bookmarkEnd w:id="44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75</w:t>
    </w:r>
    <w:r>
      <w:rPr>
        <w:rFonts w:ascii="仿宋_GB2312" w:eastAsia="仿宋_GB2312"/>
        <w:kern w:val="0"/>
      </w:rPr>
      <w:fldChar w:fldCharType="end"/>
    </w:r>
    <w:r>
      <w:rPr>
        <w:rFonts w:hint="eastAsia" w:ascii="仿宋_GB2312" w:eastAsia="仿宋_GB2312"/>
        <w:kern w:val="0"/>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A32BA"/>
    <w:multiLevelType w:val="singleLevel"/>
    <w:tmpl w:val="B55A32BA"/>
    <w:lvl w:ilvl="0" w:tentative="0">
      <w:start w:val="2"/>
      <w:numFmt w:val="chineseCounting"/>
      <w:suff w:val="nothing"/>
      <w:lvlText w:val="%1、"/>
      <w:lvlJc w:val="left"/>
      <w:rPr>
        <w:rFonts w:hint="eastAsia"/>
      </w:rPr>
    </w:lvl>
  </w:abstractNum>
  <w:abstractNum w:abstractNumId="1">
    <w:nsid w:val="165A3542"/>
    <w:multiLevelType w:val="singleLevel"/>
    <w:tmpl w:val="165A3542"/>
    <w:lvl w:ilvl="0" w:tentative="0">
      <w:start w:val="3"/>
      <w:numFmt w:val="chineseCounting"/>
      <w:suff w:val="space"/>
      <w:lvlText w:val="第%1部分"/>
      <w:lvlJc w:val="left"/>
      <w:rPr>
        <w:rFonts w:hint="eastAsia"/>
      </w:rPr>
    </w:lvl>
  </w:abstractNum>
  <w:abstractNum w:abstractNumId="2">
    <w:nsid w:val="273B0BF7"/>
    <w:multiLevelType w:val="singleLevel"/>
    <w:tmpl w:val="273B0BF7"/>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ODExNzQ1NGU5ZDc0OWVjMjM2MDY2NThhNmZjN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C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61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5FB"/>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9E6"/>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39"/>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F4"/>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23E"/>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C5"/>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26C"/>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87B7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5C9"/>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402"/>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6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03B74"/>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C785D"/>
    <w:rsid w:val="047902EA"/>
    <w:rsid w:val="048F763B"/>
    <w:rsid w:val="049F330E"/>
    <w:rsid w:val="04AA775C"/>
    <w:rsid w:val="04AF1889"/>
    <w:rsid w:val="04E23328"/>
    <w:rsid w:val="04F66F48"/>
    <w:rsid w:val="04F77256"/>
    <w:rsid w:val="05251E14"/>
    <w:rsid w:val="057B7761"/>
    <w:rsid w:val="05A16594"/>
    <w:rsid w:val="05A7762D"/>
    <w:rsid w:val="060E5941"/>
    <w:rsid w:val="06110FAF"/>
    <w:rsid w:val="06493CA7"/>
    <w:rsid w:val="065A6178"/>
    <w:rsid w:val="066F1CF3"/>
    <w:rsid w:val="06930BB8"/>
    <w:rsid w:val="06E0792B"/>
    <w:rsid w:val="0702176B"/>
    <w:rsid w:val="07245D42"/>
    <w:rsid w:val="07264C62"/>
    <w:rsid w:val="0779354C"/>
    <w:rsid w:val="08061376"/>
    <w:rsid w:val="08253366"/>
    <w:rsid w:val="08452D77"/>
    <w:rsid w:val="086401F8"/>
    <w:rsid w:val="08751CAA"/>
    <w:rsid w:val="087E4C40"/>
    <w:rsid w:val="08A871D0"/>
    <w:rsid w:val="08C571E9"/>
    <w:rsid w:val="08D66AD6"/>
    <w:rsid w:val="08D86946"/>
    <w:rsid w:val="08DA33A3"/>
    <w:rsid w:val="08E80F13"/>
    <w:rsid w:val="09335624"/>
    <w:rsid w:val="0944690F"/>
    <w:rsid w:val="09535675"/>
    <w:rsid w:val="095E7BDD"/>
    <w:rsid w:val="095F057D"/>
    <w:rsid w:val="09642282"/>
    <w:rsid w:val="09733572"/>
    <w:rsid w:val="09772C16"/>
    <w:rsid w:val="098353B5"/>
    <w:rsid w:val="09A92330"/>
    <w:rsid w:val="09B06B87"/>
    <w:rsid w:val="09C13146"/>
    <w:rsid w:val="09E04166"/>
    <w:rsid w:val="0A0D638C"/>
    <w:rsid w:val="0A1C0718"/>
    <w:rsid w:val="0A3E7710"/>
    <w:rsid w:val="0A5B7E63"/>
    <w:rsid w:val="0AA374A5"/>
    <w:rsid w:val="0AAB7649"/>
    <w:rsid w:val="0ABC5606"/>
    <w:rsid w:val="0B30404E"/>
    <w:rsid w:val="0B3B32E1"/>
    <w:rsid w:val="0B4B60CB"/>
    <w:rsid w:val="0B4C6C14"/>
    <w:rsid w:val="0B547599"/>
    <w:rsid w:val="0B631A88"/>
    <w:rsid w:val="0B683D45"/>
    <w:rsid w:val="0B7F3F11"/>
    <w:rsid w:val="0B884417"/>
    <w:rsid w:val="0BB30AAA"/>
    <w:rsid w:val="0BF6188C"/>
    <w:rsid w:val="0BF73C91"/>
    <w:rsid w:val="0C170175"/>
    <w:rsid w:val="0C571A41"/>
    <w:rsid w:val="0C5C1171"/>
    <w:rsid w:val="0C5E1CBC"/>
    <w:rsid w:val="0C615B50"/>
    <w:rsid w:val="0C7465A4"/>
    <w:rsid w:val="0C8445DA"/>
    <w:rsid w:val="0C87121B"/>
    <w:rsid w:val="0CC007F7"/>
    <w:rsid w:val="0CC14386"/>
    <w:rsid w:val="0CC617AC"/>
    <w:rsid w:val="0CE618DF"/>
    <w:rsid w:val="0CFE707A"/>
    <w:rsid w:val="0D063BDA"/>
    <w:rsid w:val="0D08375F"/>
    <w:rsid w:val="0D184CFB"/>
    <w:rsid w:val="0D215336"/>
    <w:rsid w:val="0D2D2D0E"/>
    <w:rsid w:val="0D4A7419"/>
    <w:rsid w:val="0D827401"/>
    <w:rsid w:val="0D84094E"/>
    <w:rsid w:val="0D8A00E9"/>
    <w:rsid w:val="0D8D589E"/>
    <w:rsid w:val="0DA01C73"/>
    <w:rsid w:val="0DD63300"/>
    <w:rsid w:val="0DF50604"/>
    <w:rsid w:val="0DF702FE"/>
    <w:rsid w:val="0E060E51"/>
    <w:rsid w:val="0E5604B2"/>
    <w:rsid w:val="0E6D5D79"/>
    <w:rsid w:val="0E9D0089"/>
    <w:rsid w:val="0EB803EE"/>
    <w:rsid w:val="0ED07456"/>
    <w:rsid w:val="0EF94D4B"/>
    <w:rsid w:val="0F1003A7"/>
    <w:rsid w:val="0F3A24D7"/>
    <w:rsid w:val="0F4958DC"/>
    <w:rsid w:val="0F515DF7"/>
    <w:rsid w:val="0F596BA8"/>
    <w:rsid w:val="0F6248D2"/>
    <w:rsid w:val="0F693536"/>
    <w:rsid w:val="0F7B0511"/>
    <w:rsid w:val="0F7B76D9"/>
    <w:rsid w:val="0F816ACD"/>
    <w:rsid w:val="0F840B40"/>
    <w:rsid w:val="0F9832DB"/>
    <w:rsid w:val="0FBF3FD2"/>
    <w:rsid w:val="0FBF7FF3"/>
    <w:rsid w:val="0FE93454"/>
    <w:rsid w:val="10044A9B"/>
    <w:rsid w:val="10646583"/>
    <w:rsid w:val="107D4B15"/>
    <w:rsid w:val="108A3C80"/>
    <w:rsid w:val="10953945"/>
    <w:rsid w:val="10A40E35"/>
    <w:rsid w:val="10C26171"/>
    <w:rsid w:val="10F33360"/>
    <w:rsid w:val="10FC16EA"/>
    <w:rsid w:val="110F1D40"/>
    <w:rsid w:val="11266F33"/>
    <w:rsid w:val="11301FEB"/>
    <w:rsid w:val="114C2338"/>
    <w:rsid w:val="118963A1"/>
    <w:rsid w:val="11C6522A"/>
    <w:rsid w:val="11E104CC"/>
    <w:rsid w:val="11E20309"/>
    <w:rsid w:val="12255233"/>
    <w:rsid w:val="12457393"/>
    <w:rsid w:val="12530213"/>
    <w:rsid w:val="127723A9"/>
    <w:rsid w:val="12862074"/>
    <w:rsid w:val="12883966"/>
    <w:rsid w:val="129220FD"/>
    <w:rsid w:val="12986875"/>
    <w:rsid w:val="129E45B4"/>
    <w:rsid w:val="12A72E86"/>
    <w:rsid w:val="12D1773B"/>
    <w:rsid w:val="12D81596"/>
    <w:rsid w:val="13021765"/>
    <w:rsid w:val="13072A44"/>
    <w:rsid w:val="135B2C24"/>
    <w:rsid w:val="135F4BE2"/>
    <w:rsid w:val="138F0B1F"/>
    <w:rsid w:val="139A5ADB"/>
    <w:rsid w:val="139B1A0A"/>
    <w:rsid w:val="139D25C7"/>
    <w:rsid w:val="13BF3CE4"/>
    <w:rsid w:val="140402D7"/>
    <w:rsid w:val="141008D8"/>
    <w:rsid w:val="14125FE6"/>
    <w:rsid w:val="146D271E"/>
    <w:rsid w:val="14982588"/>
    <w:rsid w:val="149A5AD9"/>
    <w:rsid w:val="14A7619D"/>
    <w:rsid w:val="14DA76F7"/>
    <w:rsid w:val="150536C3"/>
    <w:rsid w:val="150C1963"/>
    <w:rsid w:val="151447A0"/>
    <w:rsid w:val="154A6454"/>
    <w:rsid w:val="15762120"/>
    <w:rsid w:val="15E47DE8"/>
    <w:rsid w:val="15EA70AD"/>
    <w:rsid w:val="16064831"/>
    <w:rsid w:val="16A8729C"/>
    <w:rsid w:val="16B33777"/>
    <w:rsid w:val="16B4786B"/>
    <w:rsid w:val="16BC70A7"/>
    <w:rsid w:val="16C6339E"/>
    <w:rsid w:val="172F2D79"/>
    <w:rsid w:val="17371DE5"/>
    <w:rsid w:val="174636D5"/>
    <w:rsid w:val="17557BEF"/>
    <w:rsid w:val="17D349C1"/>
    <w:rsid w:val="18244F26"/>
    <w:rsid w:val="1830729E"/>
    <w:rsid w:val="1870062C"/>
    <w:rsid w:val="18817102"/>
    <w:rsid w:val="18830A15"/>
    <w:rsid w:val="18852B28"/>
    <w:rsid w:val="188B5321"/>
    <w:rsid w:val="18D84DA8"/>
    <w:rsid w:val="19565056"/>
    <w:rsid w:val="197B7B7C"/>
    <w:rsid w:val="19932372"/>
    <w:rsid w:val="19A20DD5"/>
    <w:rsid w:val="19AE03F1"/>
    <w:rsid w:val="19AF0C44"/>
    <w:rsid w:val="1A071A03"/>
    <w:rsid w:val="1A156A7B"/>
    <w:rsid w:val="1A1F16AE"/>
    <w:rsid w:val="1A2136B6"/>
    <w:rsid w:val="1A3B5C77"/>
    <w:rsid w:val="1A626AD9"/>
    <w:rsid w:val="1A7E355A"/>
    <w:rsid w:val="1A95624F"/>
    <w:rsid w:val="1A984BAD"/>
    <w:rsid w:val="1AB8220E"/>
    <w:rsid w:val="1AE4166C"/>
    <w:rsid w:val="1AF06CFB"/>
    <w:rsid w:val="1AF11B8D"/>
    <w:rsid w:val="1B11359C"/>
    <w:rsid w:val="1B2A271F"/>
    <w:rsid w:val="1B3C333B"/>
    <w:rsid w:val="1B494B83"/>
    <w:rsid w:val="1B4C7393"/>
    <w:rsid w:val="1B530544"/>
    <w:rsid w:val="1B6865DB"/>
    <w:rsid w:val="1B713184"/>
    <w:rsid w:val="1BA209CF"/>
    <w:rsid w:val="1BB4777D"/>
    <w:rsid w:val="1BD75AB8"/>
    <w:rsid w:val="1C0459C2"/>
    <w:rsid w:val="1C1425F4"/>
    <w:rsid w:val="1C1B3B4A"/>
    <w:rsid w:val="1C22243E"/>
    <w:rsid w:val="1C2B3F07"/>
    <w:rsid w:val="1C88086E"/>
    <w:rsid w:val="1CDC0016"/>
    <w:rsid w:val="1CE73468"/>
    <w:rsid w:val="1CF616E5"/>
    <w:rsid w:val="1D266CE1"/>
    <w:rsid w:val="1D3963AF"/>
    <w:rsid w:val="1D6A673C"/>
    <w:rsid w:val="1D6F54DB"/>
    <w:rsid w:val="1D9247AE"/>
    <w:rsid w:val="1DA50519"/>
    <w:rsid w:val="1DAB7439"/>
    <w:rsid w:val="1DB567EC"/>
    <w:rsid w:val="1DDF7CE7"/>
    <w:rsid w:val="1DF51A98"/>
    <w:rsid w:val="1E051CD9"/>
    <w:rsid w:val="1E3D060F"/>
    <w:rsid w:val="1E3F7D2E"/>
    <w:rsid w:val="1E4134E4"/>
    <w:rsid w:val="1E5062B3"/>
    <w:rsid w:val="1E523514"/>
    <w:rsid w:val="1E714A66"/>
    <w:rsid w:val="1E786332"/>
    <w:rsid w:val="1E802593"/>
    <w:rsid w:val="1E8B6156"/>
    <w:rsid w:val="1EA703CC"/>
    <w:rsid w:val="1EB7330C"/>
    <w:rsid w:val="1EC65C53"/>
    <w:rsid w:val="1EFE19D9"/>
    <w:rsid w:val="1F0A0FF3"/>
    <w:rsid w:val="1F5771FF"/>
    <w:rsid w:val="1FD52574"/>
    <w:rsid w:val="1FE868A9"/>
    <w:rsid w:val="20034907"/>
    <w:rsid w:val="20173E4B"/>
    <w:rsid w:val="204E48BC"/>
    <w:rsid w:val="208921B3"/>
    <w:rsid w:val="20973DEB"/>
    <w:rsid w:val="20B26522"/>
    <w:rsid w:val="20B44310"/>
    <w:rsid w:val="211116EB"/>
    <w:rsid w:val="216133FC"/>
    <w:rsid w:val="21D20B1C"/>
    <w:rsid w:val="21D56769"/>
    <w:rsid w:val="21E52EF3"/>
    <w:rsid w:val="21FB5D7B"/>
    <w:rsid w:val="22015E94"/>
    <w:rsid w:val="220B1C3D"/>
    <w:rsid w:val="221D1D20"/>
    <w:rsid w:val="221E1E10"/>
    <w:rsid w:val="22334A87"/>
    <w:rsid w:val="224156DA"/>
    <w:rsid w:val="226E2973"/>
    <w:rsid w:val="227C56E4"/>
    <w:rsid w:val="22BE6801"/>
    <w:rsid w:val="233500BF"/>
    <w:rsid w:val="23377FF7"/>
    <w:rsid w:val="2366364A"/>
    <w:rsid w:val="236B425F"/>
    <w:rsid w:val="23836192"/>
    <w:rsid w:val="23901F29"/>
    <w:rsid w:val="239C0061"/>
    <w:rsid w:val="23AC72D4"/>
    <w:rsid w:val="23B908A4"/>
    <w:rsid w:val="23E95BEF"/>
    <w:rsid w:val="23EB4C4B"/>
    <w:rsid w:val="23FD0064"/>
    <w:rsid w:val="241A2687"/>
    <w:rsid w:val="24434087"/>
    <w:rsid w:val="245375B0"/>
    <w:rsid w:val="245A4A6F"/>
    <w:rsid w:val="24642C0A"/>
    <w:rsid w:val="24B22173"/>
    <w:rsid w:val="24B95AD9"/>
    <w:rsid w:val="24BE24DA"/>
    <w:rsid w:val="24CF5825"/>
    <w:rsid w:val="24D663E6"/>
    <w:rsid w:val="24D77F2B"/>
    <w:rsid w:val="250749B9"/>
    <w:rsid w:val="258B00E2"/>
    <w:rsid w:val="25A917A6"/>
    <w:rsid w:val="25B10B02"/>
    <w:rsid w:val="25BE27CC"/>
    <w:rsid w:val="25CA57D2"/>
    <w:rsid w:val="25E92311"/>
    <w:rsid w:val="25F2465F"/>
    <w:rsid w:val="25F74A5C"/>
    <w:rsid w:val="25F948BA"/>
    <w:rsid w:val="2628662C"/>
    <w:rsid w:val="262D45DE"/>
    <w:rsid w:val="267C2AE1"/>
    <w:rsid w:val="26871DC8"/>
    <w:rsid w:val="268C786C"/>
    <w:rsid w:val="26A53EF9"/>
    <w:rsid w:val="26A94201"/>
    <w:rsid w:val="26AC274F"/>
    <w:rsid w:val="27021D65"/>
    <w:rsid w:val="27032D56"/>
    <w:rsid w:val="27044A29"/>
    <w:rsid w:val="271D34C8"/>
    <w:rsid w:val="27277E40"/>
    <w:rsid w:val="2759240E"/>
    <w:rsid w:val="276142BF"/>
    <w:rsid w:val="276F4A98"/>
    <w:rsid w:val="27783712"/>
    <w:rsid w:val="27907362"/>
    <w:rsid w:val="27A9467E"/>
    <w:rsid w:val="28325AF1"/>
    <w:rsid w:val="28333E1D"/>
    <w:rsid w:val="2845437F"/>
    <w:rsid w:val="28454BD6"/>
    <w:rsid w:val="28455253"/>
    <w:rsid w:val="28551971"/>
    <w:rsid w:val="285B1C53"/>
    <w:rsid w:val="285C501C"/>
    <w:rsid w:val="289F7086"/>
    <w:rsid w:val="28C32028"/>
    <w:rsid w:val="28CC490F"/>
    <w:rsid w:val="28DE40AA"/>
    <w:rsid w:val="29345E77"/>
    <w:rsid w:val="294C65AD"/>
    <w:rsid w:val="296A07EA"/>
    <w:rsid w:val="29806583"/>
    <w:rsid w:val="298B3C4C"/>
    <w:rsid w:val="29A30A29"/>
    <w:rsid w:val="29F26D24"/>
    <w:rsid w:val="2A15033F"/>
    <w:rsid w:val="2A1662C1"/>
    <w:rsid w:val="2A1C7367"/>
    <w:rsid w:val="2A2815FA"/>
    <w:rsid w:val="2A3F5478"/>
    <w:rsid w:val="2A6D6092"/>
    <w:rsid w:val="2A7D76B4"/>
    <w:rsid w:val="2AC670C5"/>
    <w:rsid w:val="2B052A32"/>
    <w:rsid w:val="2B410523"/>
    <w:rsid w:val="2B437463"/>
    <w:rsid w:val="2B7807EE"/>
    <w:rsid w:val="2BA50BF7"/>
    <w:rsid w:val="2BBF00EC"/>
    <w:rsid w:val="2BC14B51"/>
    <w:rsid w:val="2BC37CFD"/>
    <w:rsid w:val="2BD5237F"/>
    <w:rsid w:val="2BE536CE"/>
    <w:rsid w:val="2BE758D9"/>
    <w:rsid w:val="2BF346BB"/>
    <w:rsid w:val="2C09049E"/>
    <w:rsid w:val="2C0A653C"/>
    <w:rsid w:val="2C191F85"/>
    <w:rsid w:val="2C7548FE"/>
    <w:rsid w:val="2CE82D6F"/>
    <w:rsid w:val="2D343236"/>
    <w:rsid w:val="2D3C02EB"/>
    <w:rsid w:val="2D575011"/>
    <w:rsid w:val="2DB84065"/>
    <w:rsid w:val="2DD15014"/>
    <w:rsid w:val="2DF72DE4"/>
    <w:rsid w:val="2E0220AF"/>
    <w:rsid w:val="2E494CD9"/>
    <w:rsid w:val="2E4B082A"/>
    <w:rsid w:val="2E5D4E86"/>
    <w:rsid w:val="2E5D790B"/>
    <w:rsid w:val="2E9A3C18"/>
    <w:rsid w:val="2EBB0FEE"/>
    <w:rsid w:val="2EC63002"/>
    <w:rsid w:val="2ECA37FB"/>
    <w:rsid w:val="2EFB02CF"/>
    <w:rsid w:val="2F0A6B38"/>
    <w:rsid w:val="2F146650"/>
    <w:rsid w:val="2F495AD7"/>
    <w:rsid w:val="2F946CCB"/>
    <w:rsid w:val="2FA86457"/>
    <w:rsid w:val="2FAD0853"/>
    <w:rsid w:val="2FD25781"/>
    <w:rsid w:val="2FDC745C"/>
    <w:rsid w:val="2FFD7934"/>
    <w:rsid w:val="30733ACD"/>
    <w:rsid w:val="308C3862"/>
    <w:rsid w:val="309379D8"/>
    <w:rsid w:val="30A270F7"/>
    <w:rsid w:val="30DF1478"/>
    <w:rsid w:val="30EC586F"/>
    <w:rsid w:val="3184130A"/>
    <w:rsid w:val="319C6071"/>
    <w:rsid w:val="31AC537E"/>
    <w:rsid w:val="31E3679B"/>
    <w:rsid w:val="31E732FD"/>
    <w:rsid w:val="31FC33CC"/>
    <w:rsid w:val="320E0106"/>
    <w:rsid w:val="324D516E"/>
    <w:rsid w:val="32517576"/>
    <w:rsid w:val="32BE5C2C"/>
    <w:rsid w:val="32CA2337"/>
    <w:rsid w:val="32DA7E47"/>
    <w:rsid w:val="32FB6478"/>
    <w:rsid w:val="33263B3F"/>
    <w:rsid w:val="336963EB"/>
    <w:rsid w:val="336B6ED1"/>
    <w:rsid w:val="33816EEB"/>
    <w:rsid w:val="339F4C7D"/>
    <w:rsid w:val="33EB55CD"/>
    <w:rsid w:val="33EC4C02"/>
    <w:rsid w:val="340D2360"/>
    <w:rsid w:val="3410665D"/>
    <w:rsid w:val="34211214"/>
    <w:rsid w:val="342E63AB"/>
    <w:rsid w:val="34784F8C"/>
    <w:rsid w:val="34950E68"/>
    <w:rsid w:val="34986E94"/>
    <w:rsid w:val="34AF62C9"/>
    <w:rsid w:val="34CB4388"/>
    <w:rsid w:val="34D6485D"/>
    <w:rsid w:val="34FA6E12"/>
    <w:rsid w:val="351209F1"/>
    <w:rsid w:val="352B085D"/>
    <w:rsid w:val="354D7158"/>
    <w:rsid w:val="35701564"/>
    <w:rsid w:val="35885CB6"/>
    <w:rsid w:val="358D5588"/>
    <w:rsid w:val="35B2271F"/>
    <w:rsid w:val="35CF507F"/>
    <w:rsid w:val="363A3B40"/>
    <w:rsid w:val="365302AE"/>
    <w:rsid w:val="36607A0A"/>
    <w:rsid w:val="366E227C"/>
    <w:rsid w:val="366F2E0D"/>
    <w:rsid w:val="36746F6F"/>
    <w:rsid w:val="367B6A5C"/>
    <w:rsid w:val="36A74ADA"/>
    <w:rsid w:val="36AD60D5"/>
    <w:rsid w:val="36B224F9"/>
    <w:rsid w:val="36DC45F1"/>
    <w:rsid w:val="36EC0CC9"/>
    <w:rsid w:val="373122E8"/>
    <w:rsid w:val="37380DC9"/>
    <w:rsid w:val="373F410B"/>
    <w:rsid w:val="374C03F0"/>
    <w:rsid w:val="376B527C"/>
    <w:rsid w:val="37EE7094"/>
    <w:rsid w:val="38296C89"/>
    <w:rsid w:val="383002EB"/>
    <w:rsid w:val="38586797"/>
    <w:rsid w:val="385D15DF"/>
    <w:rsid w:val="38765C86"/>
    <w:rsid w:val="38BC0149"/>
    <w:rsid w:val="38D87D1C"/>
    <w:rsid w:val="3921458E"/>
    <w:rsid w:val="39636459"/>
    <w:rsid w:val="396B7F6C"/>
    <w:rsid w:val="398C10E2"/>
    <w:rsid w:val="39946F33"/>
    <w:rsid w:val="39B417A9"/>
    <w:rsid w:val="39FC5695"/>
    <w:rsid w:val="3A006D8E"/>
    <w:rsid w:val="3A1C4416"/>
    <w:rsid w:val="3A3651E5"/>
    <w:rsid w:val="3A744481"/>
    <w:rsid w:val="3A8C7BEF"/>
    <w:rsid w:val="3A906246"/>
    <w:rsid w:val="3AF161F5"/>
    <w:rsid w:val="3AF81008"/>
    <w:rsid w:val="3B2349B7"/>
    <w:rsid w:val="3B616CFF"/>
    <w:rsid w:val="3B6259F6"/>
    <w:rsid w:val="3B976654"/>
    <w:rsid w:val="3BC01EFC"/>
    <w:rsid w:val="3BCA786A"/>
    <w:rsid w:val="3BCB3FF7"/>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CE0BAE"/>
    <w:rsid w:val="3DE041CB"/>
    <w:rsid w:val="3E0D48F6"/>
    <w:rsid w:val="3E1868B4"/>
    <w:rsid w:val="3E377251"/>
    <w:rsid w:val="3E42664B"/>
    <w:rsid w:val="3E5A7334"/>
    <w:rsid w:val="3E730EFE"/>
    <w:rsid w:val="3E7B5D6B"/>
    <w:rsid w:val="3E843E66"/>
    <w:rsid w:val="3E8F51FE"/>
    <w:rsid w:val="3E926F87"/>
    <w:rsid w:val="3E9A59DE"/>
    <w:rsid w:val="3EAF4836"/>
    <w:rsid w:val="3EB90436"/>
    <w:rsid w:val="3EC33DFA"/>
    <w:rsid w:val="3ECA0ADA"/>
    <w:rsid w:val="3F060E16"/>
    <w:rsid w:val="3F0A2EAC"/>
    <w:rsid w:val="3F1D1096"/>
    <w:rsid w:val="3F2F0234"/>
    <w:rsid w:val="3F3F65AD"/>
    <w:rsid w:val="3F6363FE"/>
    <w:rsid w:val="3F756B8F"/>
    <w:rsid w:val="3F95482B"/>
    <w:rsid w:val="4019356B"/>
    <w:rsid w:val="40247A79"/>
    <w:rsid w:val="40592157"/>
    <w:rsid w:val="405D2655"/>
    <w:rsid w:val="406E1CAE"/>
    <w:rsid w:val="40A0133A"/>
    <w:rsid w:val="40A06146"/>
    <w:rsid w:val="40AC70B9"/>
    <w:rsid w:val="40C31A53"/>
    <w:rsid w:val="40FF545D"/>
    <w:rsid w:val="410067C8"/>
    <w:rsid w:val="410F49D4"/>
    <w:rsid w:val="417967E7"/>
    <w:rsid w:val="418F0D2A"/>
    <w:rsid w:val="41C55588"/>
    <w:rsid w:val="41D01505"/>
    <w:rsid w:val="42474939"/>
    <w:rsid w:val="424C3C57"/>
    <w:rsid w:val="42613FF3"/>
    <w:rsid w:val="42660D96"/>
    <w:rsid w:val="428667D2"/>
    <w:rsid w:val="42CD1CE0"/>
    <w:rsid w:val="42E1381E"/>
    <w:rsid w:val="42ED6459"/>
    <w:rsid w:val="42FE58DD"/>
    <w:rsid w:val="43174B3D"/>
    <w:rsid w:val="4348021F"/>
    <w:rsid w:val="434B790E"/>
    <w:rsid w:val="4360274F"/>
    <w:rsid w:val="43977AB6"/>
    <w:rsid w:val="43991CA3"/>
    <w:rsid w:val="43A3342B"/>
    <w:rsid w:val="43C77C27"/>
    <w:rsid w:val="43DE09EE"/>
    <w:rsid w:val="44002FAD"/>
    <w:rsid w:val="441507A1"/>
    <w:rsid w:val="449101DD"/>
    <w:rsid w:val="44DE1391"/>
    <w:rsid w:val="44F01EAF"/>
    <w:rsid w:val="45184A87"/>
    <w:rsid w:val="451B225C"/>
    <w:rsid w:val="452410C9"/>
    <w:rsid w:val="45317DFB"/>
    <w:rsid w:val="45405D7F"/>
    <w:rsid w:val="45637592"/>
    <w:rsid w:val="456D3CE4"/>
    <w:rsid w:val="456E6B63"/>
    <w:rsid w:val="4579042C"/>
    <w:rsid w:val="457F0571"/>
    <w:rsid w:val="45851176"/>
    <w:rsid w:val="45886A75"/>
    <w:rsid w:val="45C63B94"/>
    <w:rsid w:val="460E7DA5"/>
    <w:rsid w:val="46422483"/>
    <w:rsid w:val="4659254A"/>
    <w:rsid w:val="465B0637"/>
    <w:rsid w:val="465E3F0D"/>
    <w:rsid w:val="466A16E6"/>
    <w:rsid w:val="46893F2B"/>
    <w:rsid w:val="46C4686E"/>
    <w:rsid w:val="46D37817"/>
    <w:rsid w:val="46D86BA4"/>
    <w:rsid w:val="477B778F"/>
    <w:rsid w:val="478203EC"/>
    <w:rsid w:val="47B025FA"/>
    <w:rsid w:val="47D20B55"/>
    <w:rsid w:val="47EF15B1"/>
    <w:rsid w:val="4809698F"/>
    <w:rsid w:val="4811697D"/>
    <w:rsid w:val="487A3E25"/>
    <w:rsid w:val="48825CB0"/>
    <w:rsid w:val="488B5503"/>
    <w:rsid w:val="48937E21"/>
    <w:rsid w:val="489A0361"/>
    <w:rsid w:val="48B94FF3"/>
    <w:rsid w:val="48CC18F2"/>
    <w:rsid w:val="48E37AAB"/>
    <w:rsid w:val="48FD4B4C"/>
    <w:rsid w:val="490A68E0"/>
    <w:rsid w:val="491055FE"/>
    <w:rsid w:val="49437E06"/>
    <w:rsid w:val="495F5B3E"/>
    <w:rsid w:val="496F77D7"/>
    <w:rsid w:val="497654FD"/>
    <w:rsid w:val="49B64211"/>
    <w:rsid w:val="49F6167F"/>
    <w:rsid w:val="4A064FA0"/>
    <w:rsid w:val="4A16615C"/>
    <w:rsid w:val="4A3C0AC7"/>
    <w:rsid w:val="4A4424D7"/>
    <w:rsid w:val="4AB82D0F"/>
    <w:rsid w:val="4AD60806"/>
    <w:rsid w:val="4AEA1B36"/>
    <w:rsid w:val="4AEB7664"/>
    <w:rsid w:val="4AFD3FE5"/>
    <w:rsid w:val="4AFD7C19"/>
    <w:rsid w:val="4B0567D1"/>
    <w:rsid w:val="4B236AAE"/>
    <w:rsid w:val="4B4003C5"/>
    <w:rsid w:val="4B707271"/>
    <w:rsid w:val="4B810772"/>
    <w:rsid w:val="4B87527B"/>
    <w:rsid w:val="4B9739F7"/>
    <w:rsid w:val="4BD121C5"/>
    <w:rsid w:val="4BEE2503"/>
    <w:rsid w:val="4C245A30"/>
    <w:rsid w:val="4C871DB8"/>
    <w:rsid w:val="4CAE158F"/>
    <w:rsid w:val="4CB6685F"/>
    <w:rsid w:val="4CC367FE"/>
    <w:rsid w:val="4CE84F2B"/>
    <w:rsid w:val="4D077F3C"/>
    <w:rsid w:val="4D123355"/>
    <w:rsid w:val="4D2A3B31"/>
    <w:rsid w:val="4D312C52"/>
    <w:rsid w:val="4D4128AF"/>
    <w:rsid w:val="4D905305"/>
    <w:rsid w:val="4D964A72"/>
    <w:rsid w:val="4D97538E"/>
    <w:rsid w:val="4D9C1254"/>
    <w:rsid w:val="4D9C1893"/>
    <w:rsid w:val="4E30647F"/>
    <w:rsid w:val="4E793892"/>
    <w:rsid w:val="4E800872"/>
    <w:rsid w:val="4EAC3D58"/>
    <w:rsid w:val="4EC569ED"/>
    <w:rsid w:val="4ED50EA1"/>
    <w:rsid w:val="4EEC050C"/>
    <w:rsid w:val="4F104EC3"/>
    <w:rsid w:val="4F337FD5"/>
    <w:rsid w:val="4F47354A"/>
    <w:rsid w:val="4F911C54"/>
    <w:rsid w:val="4F9A1DAF"/>
    <w:rsid w:val="4FBD3B11"/>
    <w:rsid w:val="4FE625E0"/>
    <w:rsid w:val="50211B71"/>
    <w:rsid w:val="5021480F"/>
    <w:rsid w:val="50962ECB"/>
    <w:rsid w:val="50A42E38"/>
    <w:rsid w:val="50A4577F"/>
    <w:rsid w:val="50B73D1F"/>
    <w:rsid w:val="50BD5BC9"/>
    <w:rsid w:val="50C11EEE"/>
    <w:rsid w:val="50E97CFC"/>
    <w:rsid w:val="50FA4028"/>
    <w:rsid w:val="510A5B33"/>
    <w:rsid w:val="510D65B7"/>
    <w:rsid w:val="511157AB"/>
    <w:rsid w:val="51283F24"/>
    <w:rsid w:val="5142540C"/>
    <w:rsid w:val="5162713C"/>
    <w:rsid w:val="516C21AC"/>
    <w:rsid w:val="518832C8"/>
    <w:rsid w:val="519D3C50"/>
    <w:rsid w:val="51A0432A"/>
    <w:rsid w:val="51A0472B"/>
    <w:rsid w:val="51A11B6E"/>
    <w:rsid w:val="51A86090"/>
    <w:rsid w:val="51B7396D"/>
    <w:rsid w:val="51F31FFB"/>
    <w:rsid w:val="522E4CC3"/>
    <w:rsid w:val="5244713B"/>
    <w:rsid w:val="526130AB"/>
    <w:rsid w:val="52615633"/>
    <w:rsid w:val="526F4DE4"/>
    <w:rsid w:val="52862CBC"/>
    <w:rsid w:val="52977FD4"/>
    <w:rsid w:val="52A25790"/>
    <w:rsid w:val="52A96B6F"/>
    <w:rsid w:val="52B45975"/>
    <w:rsid w:val="52D94AA4"/>
    <w:rsid w:val="52EA3A62"/>
    <w:rsid w:val="52F50BB8"/>
    <w:rsid w:val="53097272"/>
    <w:rsid w:val="534F55FA"/>
    <w:rsid w:val="53544462"/>
    <w:rsid w:val="5397158E"/>
    <w:rsid w:val="53984811"/>
    <w:rsid w:val="53B75DA4"/>
    <w:rsid w:val="53CF08F5"/>
    <w:rsid w:val="53F22EE5"/>
    <w:rsid w:val="54013861"/>
    <w:rsid w:val="54487265"/>
    <w:rsid w:val="544D6070"/>
    <w:rsid w:val="54605E1E"/>
    <w:rsid w:val="548D462B"/>
    <w:rsid w:val="54B3506A"/>
    <w:rsid w:val="54B92B9F"/>
    <w:rsid w:val="54CA0D16"/>
    <w:rsid w:val="54DD4057"/>
    <w:rsid w:val="54E7490F"/>
    <w:rsid w:val="550764A4"/>
    <w:rsid w:val="550B2BF6"/>
    <w:rsid w:val="55214EB5"/>
    <w:rsid w:val="55364EFD"/>
    <w:rsid w:val="555D4828"/>
    <w:rsid w:val="55757C92"/>
    <w:rsid w:val="557A4C8B"/>
    <w:rsid w:val="558931E1"/>
    <w:rsid w:val="55923347"/>
    <w:rsid w:val="55925180"/>
    <w:rsid w:val="55983B1B"/>
    <w:rsid w:val="55A8376B"/>
    <w:rsid w:val="55DC29B6"/>
    <w:rsid w:val="55DD4241"/>
    <w:rsid w:val="55F01A8B"/>
    <w:rsid w:val="566B6D1E"/>
    <w:rsid w:val="56835CE6"/>
    <w:rsid w:val="568D58BE"/>
    <w:rsid w:val="568F660A"/>
    <w:rsid w:val="57032A2C"/>
    <w:rsid w:val="570F5219"/>
    <w:rsid w:val="574A05B2"/>
    <w:rsid w:val="575D12B5"/>
    <w:rsid w:val="57610A87"/>
    <w:rsid w:val="577B1140"/>
    <w:rsid w:val="577B7F21"/>
    <w:rsid w:val="577F181B"/>
    <w:rsid w:val="579119C6"/>
    <w:rsid w:val="57921984"/>
    <w:rsid w:val="579737F0"/>
    <w:rsid w:val="57AB7B30"/>
    <w:rsid w:val="57AF5251"/>
    <w:rsid w:val="57B26373"/>
    <w:rsid w:val="57B63F04"/>
    <w:rsid w:val="57BD0D84"/>
    <w:rsid w:val="57C71C02"/>
    <w:rsid w:val="57CD20C2"/>
    <w:rsid w:val="57D675AB"/>
    <w:rsid w:val="57D73717"/>
    <w:rsid w:val="57D95FDD"/>
    <w:rsid w:val="58917D2F"/>
    <w:rsid w:val="5894085C"/>
    <w:rsid w:val="58AE4F0C"/>
    <w:rsid w:val="58B85899"/>
    <w:rsid w:val="58E363A9"/>
    <w:rsid w:val="59166304"/>
    <w:rsid w:val="595E1678"/>
    <w:rsid w:val="596D5BD4"/>
    <w:rsid w:val="597E3DD8"/>
    <w:rsid w:val="59975042"/>
    <w:rsid w:val="59F80043"/>
    <w:rsid w:val="5A09252F"/>
    <w:rsid w:val="5A0B2778"/>
    <w:rsid w:val="5A2A7C7B"/>
    <w:rsid w:val="5A33357F"/>
    <w:rsid w:val="5A3E2560"/>
    <w:rsid w:val="5A5D3B6E"/>
    <w:rsid w:val="5A637A76"/>
    <w:rsid w:val="5A6D33BA"/>
    <w:rsid w:val="5A712B48"/>
    <w:rsid w:val="5A792B1F"/>
    <w:rsid w:val="5A874767"/>
    <w:rsid w:val="5AA85BE2"/>
    <w:rsid w:val="5AAD6F28"/>
    <w:rsid w:val="5AD63A24"/>
    <w:rsid w:val="5B0E1760"/>
    <w:rsid w:val="5B2E1A1D"/>
    <w:rsid w:val="5B4459CD"/>
    <w:rsid w:val="5B843A1C"/>
    <w:rsid w:val="5B873E3F"/>
    <w:rsid w:val="5BD92F82"/>
    <w:rsid w:val="5C02690E"/>
    <w:rsid w:val="5C196DA7"/>
    <w:rsid w:val="5C2A048C"/>
    <w:rsid w:val="5C657D92"/>
    <w:rsid w:val="5C7560D1"/>
    <w:rsid w:val="5C80234E"/>
    <w:rsid w:val="5C8A680C"/>
    <w:rsid w:val="5D0C4701"/>
    <w:rsid w:val="5D0F0395"/>
    <w:rsid w:val="5D221076"/>
    <w:rsid w:val="5D397964"/>
    <w:rsid w:val="5D5A391C"/>
    <w:rsid w:val="5D5F10C0"/>
    <w:rsid w:val="5D6F2B20"/>
    <w:rsid w:val="5D891B7B"/>
    <w:rsid w:val="5DAD38EE"/>
    <w:rsid w:val="5DE75433"/>
    <w:rsid w:val="5E006862"/>
    <w:rsid w:val="5E0207B9"/>
    <w:rsid w:val="5E1834A1"/>
    <w:rsid w:val="5E23390B"/>
    <w:rsid w:val="5E261785"/>
    <w:rsid w:val="5E3D49CC"/>
    <w:rsid w:val="5E4A7017"/>
    <w:rsid w:val="5E4F5691"/>
    <w:rsid w:val="5E552BBA"/>
    <w:rsid w:val="5E611C10"/>
    <w:rsid w:val="5E7A0F3F"/>
    <w:rsid w:val="5EFC7377"/>
    <w:rsid w:val="5F06174D"/>
    <w:rsid w:val="5F0A577B"/>
    <w:rsid w:val="5F1F7A66"/>
    <w:rsid w:val="5F3A3602"/>
    <w:rsid w:val="5F3A53B0"/>
    <w:rsid w:val="5F45733B"/>
    <w:rsid w:val="5F6277C6"/>
    <w:rsid w:val="5F6D0B1D"/>
    <w:rsid w:val="5F8D0B82"/>
    <w:rsid w:val="5FCC5339"/>
    <w:rsid w:val="5FE34A5B"/>
    <w:rsid w:val="5FFE1E36"/>
    <w:rsid w:val="60232584"/>
    <w:rsid w:val="607330CE"/>
    <w:rsid w:val="60825176"/>
    <w:rsid w:val="609F2AC4"/>
    <w:rsid w:val="60C02657"/>
    <w:rsid w:val="60F6604E"/>
    <w:rsid w:val="60FA2EE8"/>
    <w:rsid w:val="61054A27"/>
    <w:rsid w:val="610A52BC"/>
    <w:rsid w:val="611D2366"/>
    <w:rsid w:val="61421856"/>
    <w:rsid w:val="61474CB9"/>
    <w:rsid w:val="615227C4"/>
    <w:rsid w:val="61654E3F"/>
    <w:rsid w:val="6182292A"/>
    <w:rsid w:val="619F7F92"/>
    <w:rsid w:val="61F335F4"/>
    <w:rsid w:val="61F94C26"/>
    <w:rsid w:val="62000E56"/>
    <w:rsid w:val="62265BF1"/>
    <w:rsid w:val="623923D4"/>
    <w:rsid w:val="624F3E49"/>
    <w:rsid w:val="62632286"/>
    <w:rsid w:val="62784BFA"/>
    <w:rsid w:val="62885958"/>
    <w:rsid w:val="62F40B65"/>
    <w:rsid w:val="62FC2CFE"/>
    <w:rsid w:val="63024505"/>
    <w:rsid w:val="6320666B"/>
    <w:rsid w:val="632B573B"/>
    <w:rsid w:val="634E142A"/>
    <w:rsid w:val="635600A5"/>
    <w:rsid w:val="635B1DB5"/>
    <w:rsid w:val="63711FED"/>
    <w:rsid w:val="63880DDC"/>
    <w:rsid w:val="638D750D"/>
    <w:rsid w:val="63AC6CC0"/>
    <w:rsid w:val="64055776"/>
    <w:rsid w:val="64240056"/>
    <w:rsid w:val="643E143A"/>
    <w:rsid w:val="64491666"/>
    <w:rsid w:val="648B6EEF"/>
    <w:rsid w:val="64C158BF"/>
    <w:rsid w:val="64CE2EAA"/>
    <w:rsid w:val="65130235"/>
    <w:rsid w:val="653C3090"/>
    <w:rsid w:val="65854376"/>
    <w:rsid w:val="658767BE"/>
    <w:rsid w:val="65892531"/>
    <w:rsid w:val="66195831"/>
    <w:rsid w:val="662E75B1"/>
    <w:rsid w:val="66342C2E"/>
    <w:rsid w:val="663E784C"/>
    <w:rsid w:val="667165ED"/>
    <w:rsid w:val="668B6A45"/>
    <w:rsid w:val="672C7F92"/>
    <w:rsid w:val="672F3F24"/>
    <w:rsid w:val="673E055F"/>
    <w:rsid w:val="67551CE3"/>
    <w:rsid w:val="67A22552"/>
    <w:rsid w:val="67B22DCC"/>
    <w:rsid w:val="67BE71AA"/>
    <w:rsid w:val="67D90273"/>
    <w:rsid w:val="67DE5875"/>
    <w:rsid w:val="67E55852"/>
    <w:rsid w:val="67EB1AB4"/>
    <w:rsid w:val="67FA1285"/>
    <w:rsid w:val="682D666D"/>
    <w:rsid w:val="68551F4F"/>
    <w:rsid w:val="687C10C9"/>
    <w:rsid w:val="68840C16"/>
    <w:rsid w:val="68876EFB"/>
    <w:rsid w:val="68884654"/>
    <w:rsid w:val="689F444F"/>
    <w:rsid w:val="68A660BF"/>
    <w:rsid w:val="68B96DBB"/>
    <w:rsid w:val="68CA2805"/>
    <w:rsid w:val="68DC1286"/>
    <w:rsid w:val="68E937A3"/>
    <w:rsid w:val="693E15D3"/>
    <w:rsid w:val="693E3CEF"/>
    <w:rsid w:val="69627681"/>
    <w:rsid w:val="6977531D"/>
    <w:rsid w:val="69942868"/>
    <w:rsid w:val="69B12712"/>
    <w:rsid w:val="69CC2BFF"/>
    <w:rsid w:val="69E70743"/>
    <w:rsid w:val="69FD55B8"/>
    <w:rsid w:val="6A0B1C62"/>
    <w:rsid w:val="6A2406C8"/>
    <w:rsid w:val="6A3A0C2B"/>
    <w:rsid w:val="6ADE0BD1"/>
    <w:rsid w:val="6AE96859"/>
    <w:rsid w:val="6B147746"/>
    <w:rsid w:val="6B24787C"/>
    <w:rsid w:val="6B573233"/>
    <w:rsid w:val="6B5B6274"/>
    <w:rsid w:val="6B935D53"/>
    <w:rsid w:val="6C196F71"/>
    <w:rsid w:val="6C226FCB"/>
    <w:rsid w:val="6C31226F"/>
    <w:rsid w:val="6C325071"/>
    <w:rsid w:val="6C552F0B"/>
    <w:rsid w:val="6C8C67B7"/>
    <w:rsid w:val="6C9D744C"/>
    <w:rsid w:val="6CB344B1"/>
    <w:rsid w:val="6CF03552"/>
    <w:rsid w:val="6D167928"/>
    <w:rsid w:val="6D26299B"/>
    <w:rsid w:val="6D4772EC"/>
    <w:rsid w:val="6D48131E"/>
    <w:rsid w:val="6D8D6DE8"/>
    <w:rsid w:val="6D9078AF"/>
    <w:rsid w:val="6DAA3FEF"/>
    <w:rsid w:val="6DB620A5"/>
    <w:rsid w:val="6DC0172B"/>
    <w:rsid w:val="6DCB1511"/>
    <w:rsid w:val="6DCB690C"/>
    <w:rsid w:val="6DD41A5B"/>
    <w:rsid w:val="6DF43C2E"/>
    <w:rsid w:val="6DF51CA3"/>
    <w:rsid w:val="6E8335BD"/>
    <w:rsid w:val="6E8E12EF"/>
    <w:rsid w:val="6E972936"/>
    <w:rsid w:val="6ED446C5"/>
    <w:rsid w:val="6F2A7D94"/>
    <w:rsid w:val="6F334FFC"/>
    <w:rsid w:val="6F40256E"/>
    <w:rsid w:val="6F8331F1"/>
    <w:rsid w:val="6F9D48C5"/>
    <w:rsid w:val="6FAE1A09"/>
    <w:rsid w:val="6FD75BF8"/>
    <w:rsid w:val="707723D0"/>
    <w:rsid w:val="70B0102E"/>
    <w:rsid w:val="70F5661B"/>
    <w:rsid w:val="71360107"/>
    <w:rsid w:val="713B688E"/>
    <w:rsid w:val="71D43752"/>
    <w:rsid w:val="71F1796A"/>
    <w:rsid w:val="72154626"/>
    <w:rsid w:val="72262B5D"/>
    <w:rsid w:val="72283FF7"/>
    <w:rsid w:val="722E7212"/>
    <w:rsid w:val="723A0474"/>
    <w:rsid w:val="725923E4"/>
    <w:rsid w:val="72864BF7"/>
    <w:rsid w:val="729023FC"/>
    <w:rsid w:val="72E164F6"/>
    <w:rsid w:val="72F33FD8"/>
    <w:rsid w:val="735815CF"/>
    <w:rsid w:val="73BD0A2D"/>
    <w:rsid w:val="73C0646E"/>
    <w:rsid w:val="73E80822"/>
    <w:rsid w:val="742222F5"/>
    <w:rsid w:val="74476126"/>
    <w:rsid w:val="74706664"/>
    <w:rsid w:val="747F3682"/>
    <w:rsid w:val="749C4185"/>
    <w:rsid w:val="74B31275"/>
    <w:rsid w:val="75067759"/>
    <w:rsid w:val="75210778"/>
    <w:rsid w:val="75242FB6"/>
    <w:rsid w:val="752E6DCD"/>
    <w:rsid w:val="7551380D"/>
    <w:rsid w:val="75600BE5"/>
    <w:rsid w:val="7564475C"/>
    <w:rsid w:val="7583797F"/>
    <w:rsid w:val="75D20F1D"/>
    <w:rsid w:val="75DA2C18"/>
    <w:rsid w:val="75F54412"/>
    <w:rsid w:val="761D08E0"/>
    <w:rsid w:val="763E790A"/>
    <w:rsid w:val="765D347C"/>
    <w:rsid w:val="76826699"/>
    <w:rsid w:val="76A42E74"/>
    <w:rsid w:val="76C87133"/>
    <w:rsid w:val="76CD08D5"/>
    <w:rsid w:val="76DB4B92"/>
    <w:rsid w:val="77052AA4"/>
    <w:rsid w:val="77136511"/>
    <w:rsid w:val="77340A39"/>
    <w:rsid w:val="77351FD0"/>
    <w:rsid w:val="77472422"/>
    <w:rsid w:val="777F31F2"/>
    <w:rsid w:val="77886049"/>
    <w:rsid w:val="77BC3493"/>
    <w:rsid w:val="77D1700D"/>
    <w:rsid w:val="77EC04CC"/>
    <w:rsid w:val="78775729"/>
    <w:rsid w:val="78A42DB0"/>
    <w:rsid w:val="78A656AB"/>
    <w:rsid w:val="78AF5D62"/>
    <w:rsid w:val="78B2245C"/>
    <w:rsid w:val="78CC1378"/>
    <w:rsid w:val="78E172CC"/>
    <w:rsid w:val="78EA1D1F"/>
    <w:rsid w:val="790072D7"/>
    <w:rsid w:val="7904172F"/>
    <w:rsid w:val="790F7E27"/>
    <w:rsid w:val="792A231A"/>
    <w:rsid w:val="79316829"/>
    <w:rsid w:val="797E66A9"/>
    <w:rsid w:val="798518A4"/>
    <w:rsid w:val="79A97383"/>
    <w:rsid w:val="79E27E8B"/>
    <w:rsid w:val="79F850CE"/>
    <w:rsid w:val="79FD443C"/>
    <w:rsid w:val="7A1D1975"/>
    <w:rsid w:val="7A363D39"/>
    <w:rsid w:val="7A3E5150"/>
    <w:rsid w:val="7A4670D6"/>
    <w:rsid w:val="7A534B63"/>
    <w:rsid w:val="7A615382"/>
    <w:rsid w:val="7A67303B"/>
    <w:rsid w:val="7A835A05"/>
    <w:rsid w:val="7AAB1D04"/>
    <w:rsid w:val="7ABA4368"/>
    <w:rsid w:val="7AD05746"/>
    <w:rsid w:val="7B257FFD"/>
    <w:rsid w:val="7B3330BB"/>
    <w:rsid w:val="7B343476"/>
    <w:rsid w:val="7B5A2978"/>
    <w:rsid w:val="7B5A7E4C"/>
    <w:rsid w:val="7B667AF9"/>
    <w:rsid w:val="7B7468F8"/>
    <w:rsid w:val="7BEE0103"/>
    <w:rsid w:val="7C0A0FE4"/>
    <w:rsid w:val="7C254906"/>
    <w:rsid w:val="7C4116D4"/>
    <w:rsid w:val="7C590818"/>
    <w:rsid w:val="7C7C10F6"/>
    <w:rsid w:val="7C853BEA"/>
    <w:rsid w:val="7C881368"/>
    <w:rsid w:val="7C9A79F1"/>
    <w:rsid w:val="7CA0528F"/>
    <w:rsid w:val="7CC77E2B"/>
    <w:rsid w:val="7CD74B2F"/>
    <w:rsid w:val="7CE27788"/>
    <w:rsid w:val="7D0C32F1"/>
    <w:rsid w:val="7D0F408D"/>
    <w:rsid w:val="7D17603D"/>
    <w:rsid w:val="7D2C7534"/>
    <w:rsid w:val="7D491C6C"/>
    <w:rsid w:val="7D5429C0"/>
    <w:rsid w:val="7D6E6D43"/>
    <w:rsid w:val="7D7C4ECA"/>
    <w:rsid w:val="7DB57A34"/>
    <w:rsid w:val="7DD722F0"/>
    <w:rsid w:val="7DE60973"/>
    <w:rsid w:val="7DEF0916"/>
    <w:rsid w:val="7DF56011"/>
    <w:rsid w:val="7E1E5218"/>
    <w:rsid w:val="7E8807F6"/>
    <w:rsid w:val="7E9A4E1F"/>
    <w:rsid w:val="7EA7723A"/>
    <w:rsid w:val="7EB50157"/>
    <w:rsid w:val="7EDE145C"/>
    <w:rsid w:val="7EF56FBB"/>
    <w:rsid w:val="7F0768EB"/>
    <w:rsid w:val="7F0D7F93"/>
    <w:rsid w:val="7F143BEC"/>
    <w:rsid w:val="7F2826D7"/>
    <w:rsid w:val="7F6A0F42"/>
    <w:rsid w:val="7F715AF2"/>
    <w:rsid w:val="7F7F6F7C"/>
    <w:rsid w:val="7F886E69"/>
    <w:rsid w:val="7F9D0021"/>
    <w:rsid w:val="7FFA4074"/>
    <w:rsid w:val="BB7FA927"/>
    <w:rsid w:val="BDFB2FDB"/>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9"/>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6">
    <w:name w:val="Normal Indent"/>
    <w:basedOn w:val="1"/>
    <w:next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annotation text"/>
    <w:basedOn w:val="1"/>
    <w:link w:val="345"/>
    <w:qFormat/>
    <w:uiPriority w:val="99"/>
    <w:pPr>
      <w:jc w:val="left"/>
    </w:pPr>
  </w:style>
  <w:style w:type="paragraph" w:styleId="21">
    <w:name w:val="Salutation"/>
    <w:basedOn w:val="1"/>
    <w:next w:val="1"/>
    <w:link w:val="299"/>
    <w:qFormat/>
    <w:uiPriority w:val="0"/>
    <w:rPr>
      <w:rFonts w:ascii="仿宋_GB2312" w:eastAsia="仿宋_GB2312"/>
      <w:sz w:val="28"/>
      <w:szCs w:val="20"/>
    </w:rPr>
  </w:style>
  <w:style w:type="paragraph" w:styleId="22">
    <w:name w:val="Body Text 3"/>
    <w:basedOn w:val="1"/>
    <w:link w:val="331"/>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1"/>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2"/>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1"/>
    <w:link w:val="266"/>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3"/>
    <w:qFormat/>
    <w:uiPriority w:val="0"/>
    <w:pPr>
      <w:ind w:left="100" w:leftChars="2500"/>
    </w:pPr>
    <w:rPr>
      <w:rFonts w:ascii="宋体"/>
      <w:sz w:val="24"/>
      <w:szCs w:val="21"/>
      <w:lang w:val="zh-CN"/>
    </w:rPr>
  </w:style>
  <w:style w:type="paragraph" w:styleId="39">
    <w:name w:val="Body Text Indent 2"/>
    <w:basedOn w:val="1"/>
    <w:link w:val="309"/>
    <w:qFormat/>
    <w:uiPriority w:val="0"/>
    <w:pPr>
      <w:spacing w:line="360" w:lineRule="auto"/>
      <w:ind w:firstLine="601"/>
      <w:textAlignment w:val="baseline"/>
    </w:pPr>
    <w:rPr>
      <w:rFonts w:ascii="宋体"/>
      <w:kern w:val="0"/>
      <w:sz w:val="28"/>
      <w:szCs w:val="20"/>
    </w:rPr>
  </w:style>
  <w:style w:type="paragraph" w:styleId="40">
    <w:name w:val="endnote text"/>
    <w:basedOn w:val="1"/>
    <w:link w:val="932"/>
    <w:qFormat/>
    <w:uiPriority w:val="0"/>
    <w:rPr>
      <w:lang w:val="zh-CN"/>
    </w:rPr>
  </w:style>
  <w:style w:type="paragraph" w:styleId="41">
    <w:name w:val="Balloon Text"/>
    <w:basedOn w:val="1"/>
    <w:link w:val="190"/>
    <w:qFormat/>
    <w:uiPriority w:val="0"/>
    <w:rPr>
      <w:sz w:val="18"/>
      <w:szCs w:val="18"/>
    </w:rPr>
  </w:style>
  <w:style w:type="paragraph" w:styleId="42">
    <w:name w:val="footer"/>
    <w:basedOn w:val="1"/>
    <w:link w:val="384"/>
    <w:qFormat/>
    <w:uiPriority w:val="99"/>
    <w:pPr>
      <w:tabs>
        <w:tab w:val="center" w:pos="4153"/>
        <w:tab w:val="right" w:pos="8306"/>
      </w:tabs>
      <w:snapToGrid w:val="0"/>
      <w:jc w:val="left"/>
    </w:pPr>
    <w:rPr>
      <w:sz w:val="18"/>
      <w:szCs w:val="18"/>
    </w:rPr>
  </w:style>
  <w:style w:type="paragraph" w:styleId="43">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6"/>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
    <w:link w:val="311"/>
    <w:qFormat/>
    <w:uiPriority w:val="0"/>
    <w:pPr>
      <w:adjustRightInd/>
      <w:spacing w:before="60" w:after="60" w:line="300" w:lineRule="exact"/>
    </w:pPr>
    <w:rPr>
      <w:rFonts w:ascii="Calibri"/>
      <w:color w:val="0000FF"/>
      <w:kern w:val="0"/>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3"/>
    <w:qFormat/>
    <w:uiPriority w:val="0"/>
    <w:pPr>
      <w:spacing w:after="120" w:line="480" w:lineRule="auto"/>
    </w:pPr>
  </w:style>
  <w:style w:type="paragraph" w:styleId="58">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287"/>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8"/>
    <w:qFormat/>
    <w:uiPriority w:val="0"/>
    <w:rPr>
      <w:b/>
      <w:bCs/>
    </w:rPr>
  </w:style>
  <w:style w:type="paragraph" w:styleId="62">
    <w:name w:val="Body Text First Indent 2"/>
    <w:basedOn w:val="27"/>
    <w:next w:val="1"/>
    <w:link w:val="12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Normal]"/>
    <w:basedOn w:val="1"/>
    <w:qFormat/>
    <w:uiPriority w:val="0"/>
    <w:pPr>
      <w:widowControl/>
      <w:jc w:val="left"/>
    </w:pPr>
    <w:rPr>
      <w:rFonts w:ascii="宋体" w:hAnsi="宋体" w:cs="宋体"/>
      <w:kern w:val="0"/>
      <w:sz w:val="24"/>
    </w:rPr>
  </w:style>
  <w:style w:type="paragraph" w:customStyle="1" w:styleId="81">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2">
    <w:name w:val="Normal Indent1"/>
    <w:basedOn w:val="1"/>
    <w:qFormat/>
    <w:uiPriority w:val="7"/>
    <w:pPr>
      <w:ind w:firstLine="420"/>
    </w:pPr>
  </w:style>
  <w:style w:type="paragraph" w:customStyle="1" w:styleId="83">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Char1"/>
    <w:link w:val="61"/>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首行缩进 2 Char"/>
    <w:link w:val="62"/>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qFormat/>
    <w:uiPriority w:val="0"/>
    <w:rPr>
      <w:rFonts w:ascii="Arial" w:hAnsi="Arial" w:eastAsia="黑体" w:cs="Arial"/>
      <w:snapToGrid w:val="0"/>
      <w:kern w:val="0"/>
      <w:szCs w:val="21"/>
    </w:rPr>
  </w:style>
  <w:style w:type="character" w:customStyle="1" w:styleId="127">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Char"/>
    <w:link w:val="49"/>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Char"/>
    <w:link w:val="9"/>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4"/>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8"/>
    <w:qFormat/>
    <w:uiPriority w:val="0"/>
    <w:rPr>
      <w:rFonts w:ascii="宋体"/>
      <w:kern w:val="2"/>
      <w:sz w:val="24"/>
      <w:szCs w:val="21"/>
      <w:lang w:val="zh-CN"/>
    </w:rPr>
  </w:style>
  <w:style w:type="character" w:customStyle="1" w:styleId="184">
    <w:name w:val="标题 9 Char"/>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0"/>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41"/>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Char2"/>
    <w:link w:val="6"/>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0"/>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2"/>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83"/>
    <w:qFormat/>
    <w:uiPriority w:val="0"/>
    <w:rPr>
      <w:rFonts w:ascii="仿宋_GB2312"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259"/>
    <w:link w:val="257"/>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qFormat/>
    <w:uiPriority w:val="34"/>
    <w:pPr>
      <w:spacing w:line="360" w:lineRule="auto"/>
      <w:ind w:firstLine="200" w:firstLineChars="200"/>
    </w:pPr>
    <w:rPr>
      <w:rFonts w:eastAsia="楷体_GB2312" w:cs="Lucida Sans"/>
      <w:sz w:val="24"/>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7"/>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rPr>
      <w:sz w:val="24"/>
    </w:r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标题 1 Char"/>
    <w:link w:val="3"/>
    <w:qFormat/>
    <w:uiPriority w:val="9"/>
    <w:rPr>
      <w:b/>
      <w:bCs/>
      <w:kern w:val="44"/>
      <w:sz w:val="44"/>
      <w:szCs w:val="44"/>
    </w:rPr>
  </w:style>
  <w:style w:type="character" w:customStyle="1" w:styleId="285">
    <w:name w:val="Footer-Even Char1"/>
    <w:qFormat/>
    <w:uiPriority w:val="0"/>
    <w:rPr>
      <w:rFonts w:eastAsia="宋体"/>
      <w:kern w:val="2"/>
      <w:sz w:val="18"/>
      <w:szCs w:val="18"/>
      <w:lang w:val="en-US" w:eastAsia="zh-CN" w:bidi="ar-SA"/>
    </w:rPr>
  </w:style>
  <w:style w:type="character" w:customStyle="1" w:styleId="286">
    <w:name w:val="Char Char29"/>
    <w:qFormat/>
    <w:uiPriority w:val="6"/>
    <w:rPr>
      <w:rFonts w:ascii="Arial" w:hAnsi="Arial" w:eastAsia="微软雅黑"/>
      <w:b/>
      <w:kern w:val="1"/>
      <w:sz w:val="44"/>
      <w:szCs w:val="32"/>
      <w:lang w:val="en-US" w:eastAsia="zh-CN" w:bidi="ar-SA"/>
    </w:rPr>
  </w:style>
  <w:style w:type="character" w:customStyle="1" w:styleId="287">
    <w:name w:val="标题 Char2"/>
    <w:link w:val="60"/>
    <w:qFormat/>
    <w:uiPriority w:val="10"/>
    <w:rPr>
      <w:b/>
      <w:sz w:val="24"/>
      <w:lang w:val="en-GB"/>
    </w:rPr>
  </w:style>
  <w:style w:type="character" w:customStyle="1" w:styleId="288">
    <w:name w:val="font81"/>
    <w:qFormat/>
    <w:uiPriority w:val="0"/>
    <w:rPr>
      <w:rFonts w:ascii="微软雅黑" w:hAnsi="微软雅黑" w:eastAsia="微软雅黑" w:cs="微软雅黑"/>
      <w:color w:val="000000"/>
      <w:sz w:val="20"/>
      <w:szCs w:val="20"/>
      <w:u w:val="none"/>
    </w:rPr>
  </w:style>
  <w:style w:type="character" w:customStyle="1" w:styleId="289">
    <w:name w:val="Char Char312"/>
    <w:qFormat/>
    <w:uiPriority w:val="0"/>
    <w:rPr>
      <w:rFonts w:ascii="Times New Roman" w:hAnsi="Times New Roman" w:eastAsia="宋体" w:cs="Times New Roman"/>
      <w:b/>
      <w:kern w:val="2"/>
      <w:sz w:val="32"/>
      <w:szCs w:val="24"/>
      <w:lang w:val="en-US" w:eastAsia="zh-CN" w:bidi="ar-SA"/>
    </w:rPr>
  </w:style>
  <w:style w:type="character" w:customStyle="1" w:styleId="290">
    <w:name w:val="t21"/>
    <w:qFormat/>
    <w:uiPriority w:val="0"/>
    <w:rPr>
      <w:rFonts w:ascii="仿宋_GB2312" w:eastAsia="微软雅黑"/>
      <w:b/>
      <w:kern w:val="2"/>
      <w:sz w:val="23"/>
      <w:szCs w:val="23"/>
      <w:lang w:val="en-US" w:eastAsia="zh-CN" w:bidi="ar-SA"/>
    </w:rPr>
  </w:style>
  <w:style w:type="character" w:customStyle="1" w:styleId="291">
    <w:name w:val="样式8 Char"/>
    <w:qFormat/>
    <w:uiPriority w:val="0"/>
    <w:rPr>
      <w:rFonts w:ascii="仿宋_GB2312" w:hAnsi="宋体" w:eastAsia="仿宋_GB2312"/>
      <w:b/>
      <w:bCs/>
      <w:kern w:val="2"/>
      <w:sz w:val="24"/>
      <w:szCs w:val="24"/>
    </w:rPr>
  </w:style>
  <w:style w:type="character" w:customStyle="1" w:styleId="292">
    <w:name w:val="表格 Char Char"/>
    <w:qFormat/>
    <w:uiPriority w:val="0"/>
    <w:rPr>
      <w:rFonts w:ascii="宋体" w:hAnsi="宋体" w:eastAsia="宋体"/>
      <w:lang w:bidi="ar-SA"/>
    </w:rPr>
  </w:style>
  <w:style w:type="character" w:customStyle="1" w:styleId="293">
    <w:name w:val="正文文本 字符1"/>
    <w:qFormat/>
    <w:uiPriority w:val="0"/>
    <w:rPr>
      <w:rFonts w:ascii="Calibri" w:hAnsi="Calibri" w:eastAsia="黑体" w:cs="Arial"/>
      <w:snapToGrid w:val="0"/>
      <w:kern w:val="2"/>
      <w:sz w:val="28"/>
      <w:szCs w:val="21"/>
    </w:rPr>
  </w:style>
  <w:style w:type="character" w:customStyle="1" w:styleId="294">
    <w:name w:val="标题 5 Char"/>
    <w:link w:val="8"/>
    <w:qFormat/>
    <w:uiPriority w:val="9"/>
    <w:rPr>
      <w:b/>
      <w:bCs/>
      <w:kern w:val="2"/>
      <w:sz w:val="28"/>
      <w:szCs w:val="28"/>
    </w:rPr>
  </w:style>
  <w:style w:type="character" w:customStyle="1" w:styleId="295">
    <w:name w:val="标题 6 Char1"/>
    <w:qFormat/>
    <w:uiPriority w:val="0"/>
    <w:rPr>
      <w:rFonts w:ascii="Arial" w:hAnsi="Arial" w:eastAsia="黑体" w:cs="Times New Roman"/>
      <w:b/>
      <w:sz w:val="24"/>
      <w:szCs w:val="20"/>
      <w:lang w:bidi="ar-SA"/>
    </w:rPr>
  </w:style>
  <w:style w:type="character" w:customStyle="1" w:styleId="296">
    <w:name w:val="带编号样式 Char"/>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qFormat/>
    <w:uiPriority w:val="0"/>
    <w:rPr>
      <w:rFonts w:ascii="宋体" w:eastAsia="宋体"/>
      <w:kern w:val="2"/>
      <w:sz w:val="24"/>
      <w:szCs w:val="24"/>
      <w:lang w:val="zh-CN" w:bidi="ar-SA"/>
    </w:rPr>
  </w:style>
  <w:style w:type="character" w:customStyle="1" w:styleId="299">
    <w:name w:val="称呼 Char"/>
    <w:link w:val="21"/>
    <w:qFormat/>
    <w:uiPriority w:val="0"/>
    <w:rPr>
      <w:rFonts w:ascii="仿宋_GB2312" w:eastAsia="仿宋_GB2312"/>
      <w:kern w:val="2"/>
      <w:sz w:val="28"/>
    </w:rPr>
  </w:style>
  <w:style w:type="character" w:customStyle="1" w:styleId="300">
    <w:name w:val="文本正文 Char Char"/>
    <w:qFormat/>
    <w:locked/>
    <w:uiPriority w:val="0"/>
    <w:rPr>
      <w:sz w:val="24"/>
      <w:lang w:bidi="ar-SA"/>
    </w:rPr>
  </w:style>
  <w:style w:type="character" w:customStyle="1" w:styleId="301">
    <w:name w:val="正文缩进 字符"/>
    <w:qFormat/>
    <w:uiPriority w:val="0"/>
    <w:rPr>
      <w:rFonts w:ascii="宋体" w:eastAsia="宋体"/>
      <w:snapToGrid w:val="0"/>
      <w:color w:val="000000"/>
      <w:kern w:val="28"/>
      <w:sz w:val="28"/>
      <w:lang w:val="en-US" w:eastAsia="zh-CN" w:bidi="ar-SA"/>
    </w:rPr>
  </w:style>
  <w:style w:type="character" w:customStyle="1" w:styleId="302">
    <w:name w:val="HTML 预设格式 Char"/>
    <w:link w:val="58"/>
    <w:qFormat/>
    <w:uiPriority w:val="0"/>
    <w:rPr>
      <w:rFonts w:ascii="黑体" w:hAnsi="Courier New" w:eastAsia="黑体"/>
    </w:rPr>
  </w:style>
  <w:style w:type="character" w:customStyle="1" w:styleId="303">
    <w:name w:val="正文文本 2 Char1"/>
    <w:link w:val="57"/>
    <w:qFormat/>
    <w:uiPriority w:val="0"/>
    <w:rPr>
      <w:kern w:val="2"/>
      <w:sz w:val="21"/>
      <w:szCs w:val="24"/>
    </w:rPr>
  </w:style>
  <w:style w:type="character" w:customStyle="1" w:styleId="304">
    <w:name w:val="样式 样式 标题 4h4H4Fab-4T5Ref Heading 1rh1Heading sqlsect 1.2.3.... +... Char"/>
    <w:link w:val="305"/>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qFormat/>
    <w:uiPriority w:val="0"/>
    <w:pPr>
      <w:tabs>
        <w:tab w:val="left" w:pos="2356"/>
      </w:tabs>
    </w:pPr>
  </w:style>
  <w:style w:type="paragraph" w:customStyle="1" w:styleId="306">
    <w:name w:val="样式 标题 4h4H4Fab-4T5Ref Heading 1rh1Heading sqlsect 1.2.3...."/>
    <w:basedOn w:val="7"/>
    <w:link w:val="4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Char"/>
    <w:link w:val="10"/>
    <w:qFormat/>
    <w:uiPriority w:val="0"/>
    <w:rPr>
      <w:b/>
      <w:bCs/>
      <w:kern w:val="2"/>
      <w:sz w:val="24"/>
      <w:szCs w:val="24"/>
    </w:rPr>
  </w:style>
  <w:style w:type="character" w:customStyle="1" w:styleId="309">
    <w:name w:val="正文文本缩进 2 Char"/>
    <w:link w:val="39"/>
    <w:qFormat/>
    <w:uiPriority w:val="0"/>
    <w:rPr>
      <w:rFonts w:ascii="宋体"/>
      <w:sz w:val="28"/>
    </w:rPr>
  </w:style>
  <w:style w:type="character" w:customStyle="1" w:styleId="310">
    <w:name w:val="Char Char5"/>
    <w:qFormat/>
    <w:uiPriority w:val="0"/>
    <w:rPr>
      <w:rFonts w:ascii="宋体" w:hAnsi="Courier New" w:eastAsia="宋体"/>
      <w:kern w:val="2"/>
      <w:sz w:val="21"/>
      <w:lang w:val="en-US" w:eastAsia="zh-CN"/>
    </w:rPr>
  </w:style>
  <w:style w:type="character" w:customStyle="1" w:styleId="311">
    <w:name w:val="脚注文本 Char"/>
    <w:link w:val="52"/>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qFormat/>
    <w:uiPriority w:val="0"/>
    <w:rPr>
      <w:rFonts w:ascii="宋体" w:eastAsia="宋体"/>
      <w:snapToGrid w:val="0"/>
      <w:color w:val="000000"/>
      <w:kern w:val="28"/>
      <w:sz w:val="28"/>
      <w:lang w:val="en-US" w:eastAsia="zh-CN" w:bidi="ar-SA"/>
    </w:rPr>
  </w:style>
  <w:style w:type="character" w:customStyle="1" w:styleId="314">
    <w:name w:val="正文缩进 Char1"/>
    <w:qFormat/>
    <w:uiPriority w:val="0"/>
    <w:rPr>
      <w:rFonts w:ascii="宋体" w:eastAsia="宋体"/>
      <w:snapToGrid w:val="0"/>
      <w:color w:val="000000"/>
      <w:kern w:val="28"/>
      <w:sz w:val="28"/>
      <w:lang w:val="en-US" w:eastAsia="zh-CN" w:bidi="ar-SA"/>
    </w:rPr>
  </w:style>
  <w:style w:type="character" w:customStyle="1" w:styleId="315">
    <w:name w:val="font21"/>
    <w:qFormat/>
    <w:uiPriority w:val="0"/>
    <w:rPr>
      <w:rFonts w:hint="eastAsia" w:ascii="宋体" w:hAnsi="宋体" w:eastAsia="宋体"/>
      <w:kern w:val="2"/>
      <w:sz w:val="28"/>
      <w:szCs w:val="28"/>
      <w:lang w:val="en-US" w:eastAsia="zh-CN" w:bidi="ar-SA"/>
    </w:rPr>
  </w:style>
  <w:style w:type="character" w:customStyle="1" w:styleId="316">
    <w:name w:val="Char Char26"/>
    <w:qFormat/>
    <w:uiPriority w:val="6"/>
    <w:rPr>
      <w:kern w:val="1"/>
      <w:sz w:val="21"/>
      <w:szCs w:val="24"/>
    </w:rPr>
  </w:style>
  <w:style w:type="character" w:customStyle="1" w:styleId="317">
    <w:name w:val="Item List Char"/>
    <w:link w:val="318"/>
    <w:qFormat/>
    <w:uiPriority w:val="0"/>
    <w:rPr>
      <w:rFonts w:ascii="Arial"/>
      <w:bCs/>
      <w:sz w:val="21"/>
      <w:szCs w:val="21"/>
      <w:lang w:val="en-US" w:eastAsia="zh-CN" w:bidi="ar-SA"/>
    </w:rPr>
  </w:style>
  <w:style w:type="paragraph" w:customStyle="1" w:styleId="318">
    <w:name w:val="Item List"/>
    <w:link w:val="31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qFormat/>
    <w:uiPriority w:val="0"/>
    <w:rPr>
      <w:rFonts w:ascii="Times New Roman" w:hAnsi="Times New Roman" w:eastAsia="宋体" w:cs="Times New Roman"/>
      <w:sz w:val="18"/>
      <w:szCs w:val="18"/>
    </w:rPr>
  </w:style>
  <w:style w:type="character" w:customStyle="1" w:styleId="320">
    <w:name w:val="纯文本 Char1"/>
    <w:link w:val="321"/>
    <w:qFormat/>
    <w:uiPriority w:val="0"/>
    <w:rPr>
      <w:rFonts w:ascii="宋体" w:hAnsi="Courier New"/>
    </w:rPr>
  </w:style>
  <w:style w:type="paragraph" w:customStyle="1" w:styleId="321">
    <w:name w:val="纯文本1"/>
    <w:basedOn w:val="1"/>
    <w:link w:val="320"/>
    <w:qFormat/>
    <w:uiPriority w:val="0"/>
    <w:pPr>
      <w:adjustRightInd/>
    </w:pPr>
    <w:rPr>
      <w:rFonts w:ascii="宋体" w:hAnsi="Courier New"/>
      <w:kern w:val="0"/>
      <w:sz w:val="20"/>
      <w:szCs w:val="20"/>
    </w:rPr>
  </w:style>
  <w:style w:type="character" w:customStyle="1" w:styleId="322">
    <w:name w:val="正文首行缩进 Char"/>
    <w:link w:val="25"/>
    <w:qFormat/>
    <w:uiPriority w:val="0"/>
    <w:rPr>
      <w:rFonts w:ascii="宋体"/>
      <w:kern w:val="2"/>
      <w:sz w:val="24"/>
      <w:lang w:val="zh-CN"/>
    </w:rPr>
  </w:style>
  <w:style w:type="character" w:customStyle="1" w:styleId="323">
    <w:name w:val="h3 Char"/>
    <w:qFormat/>
    <w:uiPriority w:val="0"/>
    <w:rPr>
      <w:rFonts w:eastAsia="宋体"/>
      <w:b/>
      <w:kern w:val="2"/>
      <w:sz w:val="32"/>
      <w:lang w:val="en-US" w:eastAsia="zh-CN" w:bidi="ar-SA"/>
    </w:rPr>
  </w:style>
  <w:style w:type="character" w:customStyle="1" w:styleId="324">
    <w:name w:val="dandyren_title1"/>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qFormat/>
    <w:uiPriority w:val="0"/>
    <w:rPr>
      <w:sz w:val="18"/>
      <w:szCs w:val="18"/>
    </w:rPr>
  </w:style>
  <w:style w:type="character" w:customStyle="1" w:styleId="327">
    <w:name w:val="solutionfonts"/>
    <w:qFormat/>
    <w:uiPriority w:val="0"/>
  </w:style>
  <w:style w:type="character" w:customStyle="1" w:styleId="328">
    <w:name w:val="标题 4 Char2"/>
    <w:link w:val="7"/>
    <w:qFormat/>
    <w:uiPriority w:val="9"/>
    <w:rPr>
      <w:rFonts w:ascii="Arial" w:hAnsi="Arial" w:eastAsia="黑体"/>
      <w:b/>
      <w:bCs/>
      <w:kern w:val="2"/>
      <w:sz w:val="28"/>
      <w:szCs w:val="28"/>
      <w:lang w:val="zh-CN"/>
    </w:rPr>
  </w:style>
  <w:style w:type="character" w:customStyle="1" w:styleId="329">
    <w:name w:val="首行缩进 Char"/>
    <w:qFormat/>
    <w:uiPriority w:val="0"/>
    <w:rPr>
      <w:rFonts w:ascii="宋体" w:eastAsia="宋体"/>
      <w:kern w:val="2"/>
      <w:sz w:val="24"/>
      <w:lang w:val="en-US" w:eastAsia="zh-CN" w:bidi="ar-SA"/>
    </w:rPr>
  </w:style>
  <w:style w:type="character" w:customStyle="1" w:styleId="330">
    <w:name w:val="Char Char52"/>
    <w:qFormat/>
    <w:uiPriority w:val="0"/>
    <w:rPr>
      <w:rFonts w:ascii="宋体" w:hAnsi="Courier New" w:eastAsia="宋体"/>
      <w:kern w:val="2"/>
      <w:sz w:val="21"/>
      <w:lang w:val="en-US" w:eastAsia="zh-CN"/>
    </w:rPr>
  </w:style>
  <w:style w:type="character" w:customStyle="1" w:styleId="331">
    <w:name w:val="正文文本 3 Char"/>
    <w:link w:val="22"/>
    <w:qFormat/>
    <w:uiPriority w:val="0"/>
    <w:rPr>
      <w:kern w:val="2"/>
      <w:sz w:val="21"/>
    </w:rPr>
  </w:style>
  <w:style w:type="character" w:customStyle="1" w:styleId="332">
    <w:name w:val="font31"/>
    <w:qFormat/>
    <w:uiPriority w:val="0"/>
    <w:rPr>
      <w:rFonts w:hint="eastAsia" w:ascii="仿宋" w:hAnsi="仿宋" w:eastAsia="仿宋" w:cs="仿宋"/>
      <w:color w:val="000000"/>
      <w:sz w:val="20"/>
      <w:szCs w:val="20"/>
      <w:u w:val="none"/>
    </w:rPr>
  </w:style>
  <w:style w:type="character" w:customStyle="1" w:styleId="333">
    <w:name w:val="正文说明 Char"/>
    <w:link w:val="334"/>
    <w:qFormat/>
    <w:uiPriority w:val="0"/>
    <w:rPr>
      <w:sz w:val="24"/>
      <w:szCs w:val="24"/>
    </w:rPr>
  </w:style>
  <w:style w:type="paragraph" w:customStyle="1" w:styleId="334">
    <w:name w:val="正文说明"/>
    <w:basedOn w:val="1"/>
    <w:link w:val="333"/>
    <w:qFormat/>
    <w:uiPriority w:val="0"/>
    <w:pPr>
      <w:adjustRightInd/>
      <w:spacing w:line="360" w:lineRule="auto"/>
    </w:pPr>
    <w:rPr>
      <w:kern w:val="0"/>
      <w:sz w:val="24"/>
    </w:rPr>
  </w:style>
  <w:style w:type="character" w:customStyle="1" w:styleId="335">
    <w:name w:val="脚注文本 Char1"/>
    <w:qFormat/>
    <w:uiPriority w:val="0"/>
    <w:rPr>
      <w:rFonts w:ascii="Times New Roman" w:hAnsi="Times New Roman" w:eastAsia="宋体" w:cs="Times New Roman"/>
      <w:sz w:val="18"/>
      <w:szCs w:val="18"/>
    </w:rPr>
  </w:style>
  <w:style w:type="character" w:customStyle="1" w:styleId="336">
    <w:name w:val="Char Char1211"/>
    <w:qFormat/>
    <w:uiPriority w:val="0"/>
    <w:rPr>
      <w:rFonts w:ascii="仿宋_GB2312" w:eastAsia="仿宋_GB2312"/>
      <w:b/>
      <w:bCs/>
      <w:kern w:val="2"/>
      <w:sz w:val="24"/>
      <w:szCs w:val="24"/>
      <w:lang w:val="zh-CN" w:eastAsia="zh-CN" w:bidi="ar-SA"/>
    </w:rPr>
  </w:style>
  <w:style w:type="character" w:customStyle="1" w:styleId="337">
    <w:name w:val="标题 Char"/>
    <w:qFormat/>
    <w:uiPriority w:val="0"/>
    <w:rPr>
      <w:rFonts w:eastAsia="宋体"/>
      <w:b/>
      <w:sz w:val="24"/>
      <w:lang w:val="en-GB" w:eastAsia="zh-CN" w:bidi="ar-SA"/>
    </w:rPr>
  </w:style>
  <w:style w:type="character" w:customStyle="1" w:styleId="338">
    <w:name w:val="Char Char35"/>
    <w:qFormat/>
    <w:uiPriority w:val="6"/>
    <w:rPr>
      <w:rFonts w:ascii="Arial" w:hAnsi="Arial" w:eastAsia="黑体"/>
      <w:b/>
      <w:kern w:val="1"/>
      <w:sz w:val="28"/>
      <w:szCs w:val="28"/>
      <w:lang w:val="zh-CN"/>
    </w:rPr>
  </w:style>
  <w:style w:type="character" w:customStyle="1" w:styleId="339">
    <w:name w:val="纯文本 Char Char Char"/>
    <w:qFormat/>
    <w:uiPriority w:val="0"/>
    <w:rPr>
      <w:rFonts w:ascii="宋体" w:hAnsi="Courier New" w:eastAsia="宋体"/>
      <w:kern w:val="2"/>
      <w:sz w:val="21"/>
      <w:lang w:val="en-US" w:eastAsia="zh-CN" w:bidi="ar-SA"/>
    </w:rPr>
  </w:style>
  <w:style w:type="character" w:customStyle="1" w:styleId="340">
    <w:name w:val="Table Text Char"/>
    <w:link w:val="341"/>
    <w:qFormat/>
    <w:uiPriority w:val="0"/>
    <w:rPr>
      <w:sz w:val="24"/>
      <w:szCs w:val="24"/>
    </w:rPr>
  </w:style>
  <w:style w:type="paragraph" w:customStyle="1" w:styleId="341">
    <w:name w:val="Table Text"/>
    <w:basedOn w:val="1"/>
    <w:link w:val="340"/>
    <w:qFormat/>
    <w:uiPriority w:val="0"/>
    <w:pPr>
      <w:widowControl/>
      <w:spacing w:before="60" w:after="60"/>
      <w:jc w:val="left"/>
    </w:pPr>
    <w:rPr>
      <w:kern w:val="0"/>
      <w:sz w:val="24"/>
    </w:rPr>
  </w:style>
  <w:style w:type="character" w:customStyle="1" w:styleId="342">
    <w:name w:val="正文1 Char1"/>
    <w:qFormat/>
    <w:uiPriority w:val="0"/>
    <w:rPr>
      <w:rFonts w:ascii="仿宋_GB2312" w:hAnsi="Courier New" w:eastAsia="仿宋_GB2312"/>
      <w:kern w:val="28"/>
      <w:sz w:val="24"/>
      <w:szCs w:val="24"/>
      <w:lang w:val="en-US" w:eastAsia="zh-CN"/>
    </w:rPr>
  </w:style>
  <w:style w:type="character" w:customStyle="1" w:styleId="343">
    <w:name w:val="页脚 Char1"/>
    <w:qFormat/>
    <w:uiPriority w:val="0"/>
    <w:rPr>
      <w:rFonts w:eastAsia="宋体"/>
      <w:kern w:val="2"/>
      <w:sz w:val="18"/>
      <w:szCs w:val="18"/>
      <w:lang w:val="en-US" w:eastAsia="zh-CN" w:bidi="ar-SA"/>
    </w:rPr>
  </w:style>
  <w:style w:type="character" w:customStyle="1" w:styleId="344">
    <w:name w:val="Bold"/>
    <w:qFormat/>
    <w:uiPriority w:val="0"/>
    <w:rPr>
      <w:rFonts w:ascii="Arial" w:hAnsi="Arial" w:eastAsia="黑体" w:cs="Times New Roman"/>
      <w:b/>
      <w:kern w:val="2"/>
      <w:sz w:val="32"/>
      <w:szCs w:val="32"/>
      <w:lang w:val="en-US" w:eastAsia="zh-CN" w:bidi="ar-SA"/>
    </w:rPr>
  </w:style>
  <w:style w:type="character" w:customStyle="1" w:styleId="345">
    <w:name w:val="批注文字 Char1"/>
    <w:link w:val="20"/>
    <w:qFormat/>
    <w:uiPriority w:val="0"/>
    <w:rPr>
      <w:kern w:val="2"/>
      <w:sz w:val="21"/>
      <w:szCs w:val="24"/>
    </w:rPr>
  </w:style>
  <w:style w:type="character" w:customStyle="1" w:styleId="346">
    <w:name w:val="签名 Char"/>
    <w:link w:val="44"/>
    <w:qFormat/>
    <w:uiPriority w:val="0"/>
    <w:rPr>
      <w:rFonts w:eastAsia="仿宋_GB2312"/>
      <w:sz w:val="24"/>
    </w:rPr>
  </w:style>
  <w:style w:type="character" w:customStyle="1" w:styleId="347">
    <w:name w:val="hui3"/>
    <w:qFormat/>
    <w:uiPriority w:val="0"/>
    <w:rPr>
      <w:color w:val="333333"/>
    </w:rPr>
  </w:style>
  <w:style w:type="character" w:customStyle="1" w:styleId="348">
    <w:name w:val="Char Char17"/>
    <w:qFormat/>
    <w:uiPriority w:val="6"/>
    <w:rPr>
      <w:rFonts w:eastAsia="仿宋_GB2312"/>
      <w:sz w:val="24"/>
    </w:rPr>
  </w:style>
  <w:style w:type="character" w:customStyle="1" w:styleId="349">
    <w:name w:val="标题 4 字符"/>
    <w:qFormat/>
    <w:uiPriority w:val="9"/>
    <w:rPr>
      <w:rFonts w:ascii="等线 Light" w:hAnsi="等线 Light" w:eastAsia="等线 Light" w:cs="Times New Roman"/>
      <w:b/>
      <w:bCs/>
      <w:snapToGrid w:val="0"/>
      <w:kern w:val="0"/>
      <w:sz w:val="28"/>
      <w:szCs w:val="28"/>
    </w:rPr>
  </w:style>
  <w:style w:type="character" w:customStyle="1" w:styleId="350">
    <w:name w:val="Char Char37"/>
    <w:qFormat/>
    <w:uiPriority w:val="6"/>
    <w:rPr>
      <w:b/>
      <w:kern w:val="1"/>
      <w:sz w:val="44"/>
      <w:szCs w:val="44"/>
    </w:rPr>
  </w:style>
  <w:style w:type="character" w:customStyle="1" w:styleId="351">
    <w:name w:val="列出段落 Char"/>
    <w:qFormat/>
    <w:uiPriority w:val="0"/>
    <w:rPr>
      <w:rFonts w:eastAsia="楷体_GB2312" w:cs="Lucida Sans"/>
      <w:kern w:val="2"/>
      <w:sz w:val="24"/>
      <w:szCs w:val="24"/>
      <w:lang w:val="en-US" w:eastAsia="zh-CN" w:bidi="ar-SA"/>
    </w:rPr>
  </w:style>
  <w:style w:type="character" w:customStyle="1" w:styleId="352">
    <w:name w:val="正文文本缩进 3 Char1"/>
    <w:semiHidden/>
    <w:qFormat/>
    <w:uiPriority w:val="99"/>
    <w:rPr>
      <w:rFonts w:ascii="Times New Roman" w:hAnsi="Times New Roman" w:eastAsia="宋体" w:cs="Times New Roman"/>
      <w:sz w:val="16"/>
      <w:szCs w:val="16"/>
    </w:rPr>
  </w:style>
  <w:style w:type="character" w:customStyle="1" w:styleId="353">
    <w:name w:val="公文正文 Char Char"/>
    <w:link w:val="354"/>
    <w:qFormat/>
    <w:uiPriority w:val="0"/>
    <w:rPr>
      <w:rFonts w:ascii="仿宋_GB2312" w:eastAsia="仿宋_GB2312"/>
      <w:kern w:val="2"/>
      <w:sz w:val="24"/>
      <w:szCs w:val="24"/>
    </w:rPr>
  </w:style>
  <w:style w:type="paragraph" w:customStyle="1" w:styleId="354">
    <w:name w:val="公文正文"/>
    <w:basedOn w:val="1"/>
    <w:link w:val="353"/>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qFormat/>
    <w:uiPriority w:val="0"/>
    <w:rPr>
      <w:rFonts w:eastAsia="宋体"/>
      <w:sz w:val="24"/>
      <w:szCs w:val="24"/>
      <w:lang w:val="en-US" w:eastAsia="zh-CN" w:bidi="ar-SA"/>
    </w:rPr>
  </w:style>
  <w:style w:type="character" w:customStyle="1" w:styleId="356">
    <w:name w:val="标题 1 Char Char"/>
    <w:qFormat/>
    <w:uiPriority w:val="0"/>
    <w:rPr>
      <w:rFonts w:hint="eastAsia" w:ascii="宋体" w:hAnsi="宋体" w:eastAsia="宋体"/>
      <w:b/>
      <w:spacing w:val="-2"/>
      <w:sz w:val="24"/>
      <w:lang w:val="en-US" w:eastAsia="zh-CN" w:bidi="ar-SA"/>
    </w:rPr>
  </w:style>
  <w:style w:type="character" w:customStyle="1" w:styleId="357">
    <w:name w:val="正文（缩进2汉字） Char"/>
    <w:link w:val="358"/>
    <w:qFormat/>
    <w:uiPriority w:val="0"/>
    <w:rPr>
      <w:rFonts w:ascii="宋体"/>
    </w:rPr>
  </w:style>
  <w:style w:type="paragraph" w:customStyle="1" w:styleId="358">
    <w:name w:val="正文（缩进2汉字）"/>
    <w:basedOn w:val="1"/>
    <w:link w:val="35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1"/>
    <w:qFormat/>
    <w:uiPriority w:val="0"/>
    <w:rPr>
      <w:rFonts w:ascii="Arial" w:hAnsi="Arial" w:eastAsia="黑体"/>
      <w:kern w:val="2"/>
      <w:sz w:val="24"/>
      <w:szCs w:val="24"/>
    </w:rPr>
  </w:style>
  <w:style w:type="character" w:customStyle="1" w:styleId="360">
    <w:name w:val="标书表格字体格式 Char"/>
    <w:qFormat/>
    <w:uiPriority w:val="0"/>
    <w:rPr>
      <w:kern w:val="2"/>
      <w:sz w:val="21"/>
      <w:szCs w:val="24"/>
      <w:lang w:bidi="ar-SA"/>
    </w:rPr>
  </w:style>
  <w:style w:type="character" w:customStyle="1" w:styleId="361">
    <w:name w:val="tw4winError"/>
    <w:qFormat/>
    <w:uiPriority w:val="0"/>
    <w:rPr>
      <w:rFonts w:ascii="Courier New" w:hAnsi="Courier New" w:cs="Courier New"/>
      <w:color w:val="00FF00"/>
      <w:sz w:val="40"/>
      <w:szCs w:val="40"/>
    </w:rPr>
  </w:style>
  <w:style w:type="character" w:customStyle="1" w:styleId="362">
    <w:name w:val="Body Text(ch) Char Char"/>
    <w:qFormat/>
    <w:uiPriority w:val="0"/>
    <w:rPr>
      <w:rFonts w:ascii="宋体"/>
      <w:kern w:val="2"/>
      <w:sz w:val="24"/>
      <w:szCs w:val="21"/>
      <w:lang w:val="zh-CN"/>
    </w:rPr>
  </w:style>
  <w:style w:type="character" w:customStyle="1" w:styleId="363">
    <w:name w:val="正文首行缩进两字 Char"/>
    <w:qFormat/>
    <w:uiPriority w:val="0"/>
    <w:rPr>
      <w:sz w:val="24"/>
      <w:szCs w:val="24"/>
      <w:lang w:val="en-US" w:eastAsia="zh-CN" w:bidi="ar-SA"/>
    </w:rPr>
  </w:style>
  <w:style w:type="character" w:customStyle="1" w:styleId="364">
    <w:name w:val="正文文本 Char"/>
    <w:qFormat/>
    <w:uiPriority w:val="0"/>
    <w:rPr>
      <w:rFonts w:eastAsia="宋体"/>
      <w:kern w:val="2"/>
      <w:sz w:val="24"/>
      <w:szCs w:val="24"/>
      <w:lang w:val="en-US" w:eastAsia="zh-CN" w:bidi="ar-SA"/>
    </w:rPr>
  </w:style>
  <w:style w:type="character" w:customStyle="1" w:styleId="365">
    <w:name w:val="文档结构图 字符1"/>
    <w:qFormat/>
    <w:uiPriority w:val="0"/>
    <w:rPr>
      <w:rFonts w:ascii="宋体" w:hAnsi="Calibri" w:eastAsia="黑体" w:cs="Arial"/>
      <w:snapToGrid w:val="0"/>
      <w:kern w:val="2"/>
      <w:sz w:val="18"/>
      <w:szCs w:val="18"/>
    </w:rPr>
  </w:style>
  <w:style w:type="character" w:customStyle="1" w:styleId="366">
    <w:name w:val="content"/>
    <w:qFormat/>
    <w:uiPriority w:val="0"/>
  </w:style>
  <w:style w:type="character" w:customStyle="1" w:styleId="367">
    <w:name w:val="tw4winPopup"/>
    <w:qFormat/>
    <w:uiPriority w:val="0"/>
    <w:rPr>
      <w:rFonts w:ascii="Courier New" w:hAnsi="Courier New" w:cs="Courier New"/>
      <w:color w:val="008000"/>
      <w:lang w:val="en-US" w:eastAsia="zh-CN"/>
    </w:rPr>
  </w:style>
  <w:style w:type="character" w:customStyle="1" w:styleId="368">
    <w:name w:val="param-name"/>
    <w:qFormat/>
    <w:uiPriority w:val="99"/>
    <w:rPr>
      <w:rFonts w:ascii="Arial" w:hAnsi="Arial" w:eastAsia="黑体" w:cs="Arial"/>
      <w:snapToGrid w:val="0"/>
      <w:kern w:val="0"/>
      <w:szCs w:val="21"/>
    </w:rPr>
  </w:style>
  <w:style w:type="character" w:customStyle="1" w:styleId="369">
    <w:name w:val="标准正文格式 Char"/>
    <w:qFormat/>
    <w:uiPriority w:val="0"/>
    <w:rPr>
      <w:rFonts w:ascii="宋体" w:eastAsia="仿宋_GB2312" w:cs="宋体"/>
      <w:color w:val="000000"/>
      <w:sz w:val="24"/>
      <w:lang w:val="en-US" w:eastAsia="zh-CN" w:bidi="ar-SA"/>
    </w:rPr>
  </w:style>
  <w:style w:type="character" w:customStyle="1" w:styleId="370">
    <w:name w:val="Char Char212"/>
    <w:qFormat/>
    <w:uiPriority w:val="0"/>
    <w:rPr>
      <w:rFonts w:eastAsia="宋体"/>
      <w:b/>
      <w:bCs/>
      <w:kern w:val="2"/>
      <w:sz w:val="21"/>
      <w:szCs w:val="24"/>
      <w:lang w:val="en-US" w:eastAsia="zh-CN" w:bidi="ar-SA"/>
    </w:rPr>
  </w:style>
  <w:style w:type="character" w:customStyle="1" w:styleId="371">
    <w:name w:val="文档结构图 Char"/>
    <w:qFormat/>
    <w:uiPriority w:val="0"/>
    <w:rPr>
      <w:rFonts w:eastAsia="宋体"/>
      <w:kern w:val="2"/>
      <w:sz w:val="21"/>
      <w:szCs w:val="24"/>
      <w:lang w:val="en-US" w:eastAsia="zh-CN" w:bidi="ar-SA"/>
    </w:rPr>
  </w:style>
  <w:style w:type="character" w:customStyle="1" w:styleId="372">
    <w:name w:val="zbggmain style9"/>
    <w:qFormat/>
    <w:uiPriority w:val="0"/>
  </w:style>
  <w:style w:type="character" w:customStyle="1" w:styleId="373">
    <w:name w:val="Char Char16"/>
    <w:qFormat/>
    <w:uiPriority w:val="6"/>
    <w:rPr>
      <w:kern w:val="1"/>
      <w:sz w:val="18"/>
      <w:szCs w:val="18"/>
    </w:rPr>
  </w:style>
  <w:style w:type="character" w:customStyle="1" w:styleId="374">
    <w:name w:val="font51"/>
    <w:qFormat/>
    <w:uiPriority w:val="0"/>
    <w:rPr>
      <w:rFonts w:hint="eastAsia" w:ascii="仿宋" w:hAnsi="仿宋" w:eastAsia="仿宋" w:cs="仿宋"/>
      <w:color w:val="000000"/>
      <w:sz w:val="20"/>
      <w:szCs w:val="20"/>
      <w:u w:val="none"/>
    </w:rPr>
  </w:style>
  <w:style w:type="character" w:customStyle="1" w:styleId="375">
    <w:name w:val="Char Char82"/>
    <w:qFormat/>
    <w:uiPriority w:val="0"/>
    <w:rPr>
      <w:rFonts w:eastAsia="宋体"/>
      <w:b/>
      <w:sz w:val="24"/>
      <w:lang w:val="en-GB" w:eastAsia="zh-CN"/>
    </w:rPr>
  </w:style>
  <w:style w:type="character" w:customStyle="1" w:styleId="376">
    <w:name w:val="正文文本缩进 3 Char"/>
    <w:link w:val="54"/>
    <w:qFormat/>
    <w:uiPriority w:val="0"/>
    <w:rPr>
      <w:kern w:val="2"/>
      <w:sz w:val="24"/>
    </w:rPr>
  </w:style>
  <w:style w:type="character" w:customStyle="1" w:styleId="377">
    <w:name w:val="日期 Char1"/>
    <w:semiHidden/>
    <w:qFormat/>
    <w:uiPriority w:val="99"/>
    <w:rPr>
      <w:rFonts w:ascii="Times New Roman" w:hAnsi="Times New Roman" w:eastAsia="宋体" w:cs="Times New Roman"/>
      <w:szCs w:val="24"/>
    </w:rPr>
  </w:style>
  <w:style w:type="character" w:customStyle="1" w:styleId="378">
    <w:name w:val="页眉 字符"/>
    <w:qFormat/>
    <w:uiPriority w:val="99"/>
    <w:rPr>
      <w:kern w:val="2"/>
      <w:sz w:val="18"/>
      <w:szCs w:val="18"/>
    </w:rPr>
  </w:style>
  <w:style w:type="character" w:customStyle="1" w:styleId="379">
    <w:name w:val="Char Char33"/>
    <w:qFormat/>
    <w:uiPriority w:val="6"/>
    <w:rPr>
      <w:rFonts w:ascii="Arial" w:hAnsi="Arial" w:eastAsia="黑体"/>
      <w:b/>
      <w:kern w:val="1"/>
      <w:sz w:val="24"/>
      <w:szCs w:val="24"/>
    </w:rPr>
  </w:style>
  <w:style w:type="character" w:customStyle="1" w:styleId="380">
    <w:name w:val="b11_01b Char"/>
    <w:link w:val="381"/>
    <w:qFormat/>
    <w:uiPriority w:val="0"/>
    <w:rPr>
      <w:rFonts w:ascii="Verdana" w:hAnsi="Verdana"/>
      <w:b/>
      <w:bCs/>
      <w:color w:val="4A82CA"/>
      <w:sz w:val="17"/>
      <w:szCs w:val="17"/>
    </w:rPr>
  </w:style>
  <w:style w:type="paragraph" w:customStyle="1" w:styleId="381">
    <w:name w:val="b11_01b"/>
    <w:basedOn w:val="1"/>
    <w:next w:val="1"/>
    <w:link w:val="380"/>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6"/>
    <w:rPr>
      <w:rFonts w:ascii="仿宋_GB2312" w:eastAsia="仿宋_GB2312"/>
      <w:b/>
      <w:bCs/>
      <w:kern w:val="2"/>
      <w:sz w:val="24"/>
      <w:szCs w:val="24"/>
      <w:lang w:val="zh-CN" w:eastAsia="zh-CN" w:bidi="ar-SA"/>
    </w:rPr>
  </w:style>
  <w:style w:type="character" w:customStyle="1" w:styleId="383">
    <w:name w:val="Footer-Even Char"/>
    <w:qFormat/>
    <w:uiPriority w:val="0"/>
    <w:rPr>
      <w:rFonts w:eastAsia="宋体"/>
      <w:kern w:val="2"/>
      <w:sz w:val="18"/>
      <w:lang w:val="en-US" w:eastAsia="zh-CN" w:bidi="ar-SA"/>
    </w:rPr>
  </w:style>
  <w:style w:type="character" w:customStyle="1" w:styleId="384">
    <w:name w:val="页脚 Char2"/>
    <w:link w:val="42"/>
    <w:qFormat/>
    <w:locked/>
    <w:uiPriority w:val="99"/>
    <w:rPr>
      <w:kern w:val="2"/>
      <w:sz w:val="18"/>
      <w:szCs w:val="18"/>
    </w:rPr>
  </w:style>
  <w:style w:type="character" w:customStyle="1" w:styleId="385">
    <w:name w:val="Char Char36"/>
    <w:qFormat/>
    <w:uiPriority w:val="6"/>
    <w:rPr>
      <w:rFonts w:ascii="仿宋_GB2312" w:hAnsi="仿宋_GB2312" w:eastAsia="仿宋_GB2312" w:cs="Arial"/>
      <w:b/>
      <w:kern w:val="1"/>
      <w:sz w:val="32"/>
      <w:szCs w:val="32"/>
      <w:lang w:val="zh-CN" w:eastAsia="zh-CN" w:bidi="ar-SA"/>
    </w:rPr>
  </w:style>
  <w:style w:type="character" w:customStyle="1" w:styleId="386">
    <w:name w:val="Char Char61"/>
    <w:qFormat/>
    <w:uiPriority w:val="6"/>
    <w:rPr>
      <w:rFonts w:eastAsia="宋体"/>
      <w:kern w:val="2"/>
      <w:sz w:val="21"/>
      <w:szCs w:val="24"/>
      <w:lang w:val="en-US" w:eastAsia="zh-CN" w:bidi="ar-SA"/>
    </w:rPr>
  </w:style>
  <w:style w:type="character" w:customStyle="1" w:styleId="387">
    <w:name w:val="正文文字缩进 2 Char Char"/>
    <w:qFormat/>
    <w:uiPriority w:val="0"/>
    <w:rPr>
      <w:rFonts w:ascii="宋体"/>
      <w:sz w:val="28"/>
    </w:rPr>
  </w:style>
  <w:style w:type="character" w:customStyle="1" w:styleId="388">
    <w:name w:val="f141"/>
    <w:qFormat/>
    <w:uiPriority w:val="0"/>
    <w:rPr>
      <w:rFonts w:ascii="Tahoma" w:hAnsi="Tahoma" w:eastAsia="宋体"/>
      <w:b/>
      <w:kern w:val="2"/>
      <w:sz w:val="21"/>
      <w:szCs w:val="21"/>
      <w:lang w:val="en-US" w:eastAsia="zh-CN" w:bidi="ar-SA"/>
    </w:rPr>
  </w:style>
  <w:style w:type="character" w:customStyle="1" w:styleId="389">
    <w:name w:val="段落 Char Char"/>
    <w:link w:val="390"/>
    <w:qFormat/>
    <w:uiPriority w:val="0"/>
    <w:rPr>
      <w:rFonts w:ascii="宋体" w:hAnsi="宋体"/>
      <w:sz w:val="24"/>
    </w:rPr>
  </w:style>
  <w:style w:type="paragraph" w:customStyle="1" w:styleId="390">
    <w:name w:val="段落"/>
    <w:basedOn w:val="1"/>
    <w:link w:val="389"/>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0"/>
    <w:rPr>
      <w:rFonts w:eastAsia="宋体"/>
      <w:b/>
      <w:bCs/>
      <w:kern w:val="2"/>
      <w:sz w:val="32"/>
      <w:szCs w:val="32"/>
      <w:lang w:val="en-US" w:eastAsia="zh-CN" w:bidi="ar-SA"/>
    </w:rPr>
  </w:style>
  <w:style w:type="character" w:customStyle="1" w:styleId="392">
    <w:name w:val="apple-converted-space"/>
    <w:qFormat/>
    <w:uiPriority w:val="0"/>
  </w:style>
  <w:style w:type="character" w:customStyle="1" w:styleId="393">
    <w:name w:val="页眉 Char2"/>
    <w:link w:val="43"/>
    <w:qFormat/>
    <w:uiPriority w:val="99"/>
    <w:rPr>
      <w:kern w:val="2"/>
      <w:sz w:val="18"/>
      <w:szCs w:val="18"/>
    </w:rPr>
  </w:style>
  <w:style w:type="character" w:customStyle="1" w:styleId="394">
    <w:name w:val="Char Char9"/>
    <w:qFormat/>
    <w:uiPriority w:val="0"/>
    <w:rPr>
      <w:rFonts w:eastAsia="宋体"/>
      <w:kern w:val="2"/>
      <w:sz w:val="18"/>
      <w:szCs w:val="18"/>
      <w:lang w:val="en-US" w:eastAsia="zh-CN" w:bidi="ar-SA"/>
    </w:rPr>
  </w:style>
  <w:style w:type="character" w:customStyle="1" w:styleId="395">
    <w:name w:val="Char Char41"/>
    <w:qFormat/>
    <w:uiPriority w:val="0"/>
    <w:rPr>
      <w:rFonts w:eastAsia="宋体"/>
      <w:b/>
      <w:sz w:val="24"/>
      <w:lang w:val="en-GB" w:eastAsia="zh-CN" w:bidi="ar-SA"/>
    </w:rPr>
  </w:style>
  <w:style w:type="character" w:customStyle="1" w:styleId="396">
    <w:name w:val="large1"/>
    <w:qFormat/>
    <w:uiPriority w:val="0"/>
    <w:rPr>
      <w:rFonts w:hint="eastAsia" w:ascii="宋体" w:hAnsi="宋体" w:eastAsia="宋体"/>
      <w:sz w:val="21"/>
      <w:szCs w:val="21"/>
    </w:rPr>
  </w:style>
  <w:style w:type="character" w:customStyle="1" w:styleId="397">
    <w:name w:val="正文段 Char"/>
    <w:link w:val="398"/>
    <w:qFormat/>
    <w:uiPriority w:val="0"/>
    <w:rPr>
      <w:sz w:val="24"/>
    </w:rPr>
  </w:style>
  <w:style w:type="paragraph" w:customStyle="1" w:styleId="398">
    <w:name w:val="正文段"/>
    <w:basedOn w:val="1"/>
    <w:link w:val="397"/>
    <w:qFormat/>
    <w:uiPriority w:val="0"/>
    <w:pPr>
      <w:widowControl/>
      <w:snapToGrid w:val="0"/>
      <w:spacing w:afterLines="50"/>
      <w:ind w:firstLine="200" w:firstLineChars="200"/>
    </w:pPr>
    <w:rPr>
      <w:kern w:val="0"/>
      <w:sz w:val="24"/>
      <w:szCs w:val="20"/>
    </w:rPr>
  </w:style>
  <w:style w:type="character" w:customStyle="1" w:styleId="399">
    <w:name w:val="Char Char13"/>
    <w:qFormat/>
    <w:uiPriority w:val="6"/>
    <w:rPr>
      <w:rFonts w:ascii="宋体" w:hAnsi="宋体"/>
      <w:kern w:val="1"/>
      <w:sz w:val="21"/>
      <w:szCs w:val="24"/>
    </w:rPr>
  </w:style>
  <w:style w:type="character" w:customStyle="1" w:styleId="400">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qFormat/>
    <w:uiPriority w:val="0"/>
    <w:rPr>
      <w:rFonts w:ascii="宋体" w:hAnsi="宋体"/>
      <w:kern w:val="2"/>
      <w:sz w:val="24"/>
      <w:szCs w:val="22"/>
    </w:rPr>
  </w:style>
  <w:style w:type="paragraph" w:customStyle="1" w:styleId="402">
    <w:name w:val="冯广丽"/>
    <w:basedOn w:val="1"/>
    <w:link w:val="401"/>
    <w:qFormat/>
    <w:uiPriority w:val="0"/>
    <w:pPr>
      <w:adjustRightInd/>
      <w:spacing w:line="360" w:lineRule="auto"/>
      <w:ind w:firstLine="480" w:firstLineChars="200"/>
    </w:pPr>
    <w:rPr>
      <w:rFonts w:ascii="宋体" w:hAnsi="宋体"/>
      <w:sz w:val="24"/>
      <w:szCs w:val="22"/>
    </w:rPr>
  </w:style>
  <w:style w:type="character" w:customStyle="1" w:styleId="403">
    <w:name w:val="批注文字 字符"/>
    <w:qFormat/>
    <w:uiPriority w:val="0"/>
    <w:rPr>
      <w:rFonts w:ascii="Arial" w:hAnsi="Arial" w:eastAsia="黑体" w:cs="Arial"/>
      <w:snapToGrid w:val="0"/>
      <w:kern w:val="0"/>
      <w:szCs w:val="21"/>
    </w:rPr>
  </w:style>
  <w:style w:type="character" w:customStyle="1" w:styleId="404">
    <w:name w:val="Char Char161"/>
    <w:qFormat/>
    <w:uiPriority w:val="0"/>
    <w:rPr>
      <w:rFonts w:eastAsia="宋体"/>
      <w:b/>
      <w:kern w:val="2"/>
      <w:sz w:val="32"/>
      <w:lang w:val="en-US" w:eastAsia="zh-CN"/>
    </w:rPr>
  </w:style>
  <w:style w:type="character" w:customStyle="1" w:styleId="405">
    <w:name w:val="javascript"/>
    <w:qFormat/>
    <w:uiPriority w:val="0"/>
  </w:style>
  <w:style w:type="character" w:customStyle="1" w:styleId="406">
    <w:name w:val="图名 Char"/>
    <w:qFormat/>
    <w:uiPriority w:val="0"/>
    <w:rPr>
      <w:rFonts w:ascii="Arial" w:hAnsi="Arial" w:eastAsia="黑体"/>
      <w:kern w:val="2"/>
      <w:sz w:val="24"/>
      <w:szCs w:val="24"/>
      <w:lang w:val="en-US" w:eastAsia="zh-CN" w:bidi="ar-SA"/>
    </w:rPr>
  </w:style>
  <w:style w:type="character" w:customStyle="1" w:styleId="407">
    <w:name w:val="Used by Word for text of Help footnotes Char Char"/>
    <w:qFormat/>
    <w:uiPriority w:val="0"/>
    <w:rPr>
      <w:rFonts w:ascii="Times New Roman" w:hAnsi="Times New Roman" w:eastAsia="宋体" w:cs="Times New Roman"/>
      <w:sz w:val="20"/>
      <w:szCs w:val="20"/>
    </w:rPr>
  </w:style>
  <w:style w:type="character" w:customStyle="1" w:styleId="408">
    <w:name w:val="编号，小四 Char"/>
    <w:link w:val="409"/>
    <w:qFormat/>
    <w:uiPriority w:val="0"/>
    <w:rPr>
      <w:rFonts w:ascii="Arial" w:hAnsi="Arial"/>
      <w:sz w:val="24"/>
    </w:rPr>
  </w:style>
  <w:style w:type="paragraph" w:customStyle="1" w:styleId="409">
    <w:name w:val="编号，小四"/>
    <w:basedOn w:val="1"/>
    <w:link w:val="408"/>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qFormat/>
    <w:uiPriority w:val="0"/>
    <w:rPr>
      <w:rFonts w:ascii="楷体_GB2312" w:hAnsi="Arial" w:eastAsia="楷体_GB2312"/>
      <w:b/>
      <w:bCs/>
      <w:kern w:val="2"/>
      <w:sz w:val="24"/>
      <w:szCs w:val="32"/>
      <w:lang w:val="en-US" w:eastAsia="zh-CN" w:bidi="ar-SA"/>
    </w:rPr>
  </w:style>
  <w:style w:type="character" w:customStyle="1" w:styleId="412">
    <w:name w:val="未用 Char"/>
    <w:qFormat/>
    <w:uiPriority w:val="0"/>
    <w:rPr>
      <w:rFonts w:ascii="Arial" w:hAnsi="Arial" w:eastAsia="黑体"/>
      <w:kern w:val="2"/>
      <w:sz w:val="21"/>
      <w:szCs w:val="21"/>
      <w:lang w:val="en-US" w:eastAsia="zh-CN" w:bidi="ar-SA"/>
    </w:rPr>
  </w:style>
  <w:style w:type="character" w:customStyle="1" w:styleId="413">
    <w:name w:val="myp1111"/>
    <w:qFormat/>
    <w:uiPriority w:val="0"/>
    <w:rPr>
      <w:rFonts w:hint="default" w:ascii="ˎ̥" w:hAnsi="ˎ̥"/>
      <w:color w:val="000000"/>
      <w:sz w:val="20"/>
      <w:szCs w:val="20"/>
      <w:u w:val="none"/>
    </w:rPr>
  </w:style>
  <w:style w:type="character" w:customStyle="1" w:styleId="414">
    <w:name w:val="样式 标题 4h4H4Fab-4T5Ref Heading 1rh1Heading sqlsect 1.2.3.... Char"/>
    <w:link w:val="306"/>
    <w:qFormat/>
    <w:uiPriority w:val="0"/>
    <w:rPr>
      <w:rFonts w:ascii="微软雅黑" w:hAnsi="微软雅黑" w:eastAsia="微软雅黑"/>
      <w:b/>
      <w:bCs/>
      <w:kern w:val="2"/>
      <w:sz w:val="24"/>
      <w:szCs w:val="28"/>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70"/>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6"/>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2">
    <w:name w:val="gray6"/>
    <w:basedOn w:val="70"/>
    <w:qFormat/>
    <w:uiPriority w:val="0"/>
    <w:rPr>
      <w:rFonts w:ascii="Arial" w:hAnsi="Arial" w:eastAsia="黑体" w:cs="Arial"/>
      <w:snapToGrid w:val="0"/>
      <w:kern w:val="0"/>
      <w:szCs w:val="21"/>
    </w:rPr>
  </w:style>
  <w:style w:type="character" w:customStyle="1" w:styleId="433">
    <w:name w:val="hui"/>
    <w:basedOn w:val="70"/>
    <w:qFormat/>
    <w:uiPriority w:val="0"/>
    <w:rPr>
      <w:rFonts w:ascii="Arial" w:hAnsi="Arial" w:eastAsia="黑体" w:cs="Arial"/>
      <w:snapToGrid w:val="0"/>
      <w:kern w:val="0"/>
      <w:szCs w:val="21"/>
    </w:rPr>
  </w:style>
  <w:style w:type="character" w:customStyle="1" w:styleId="434">
    <w:name w:val="哈哈正文 Char Char"/>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7"/>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0"/>
    <w:pPr>
      <w:spacing w:before="120" w:line="360" w:lineRule="auto"/>
      <w:ind w:firstLine="567"/>
    </w:pPr>
    <w:rPr>
      <w:rFonts w:ascii="Arial" w:hAnsi="Arial"/>
      <w:sz w:val="20"/>
      <w:szCs w:val="20"/>
    </w:rPr>
  </w:style>
  <w:style w:type="paragraph" w:customStyle="1" w:styleId="44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0"/>
    <w:pPr>
      <w:adjustRightInd/>
      <w:ind w:firstLine="200" w:firstLineChars="200"/>
    </w:pPr>
    <w:rPr>
      <w:rFonts w:ascii="Tahoma" w:hAnsi="Tahoma"/>
      <w:sz w:val="24"/>
      <w:szCs w:val="20"/>
    </w:rPr>
  </w:style>
  <w:style w:type="paragraph" w:customStyle="1" w:styleId="454">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outlineLvl w:val="5"/>
    </w:pPr>
  </w:style>
  <w:style w:type="paragraph" w:customStyle="1" w:styleId="475">
    <w:name w:val="5级标题"/>
    <w:basedOn w:val="476"/>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3"/>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4"/>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5"/>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8"/>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5"/>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7"/>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83"/>
    <w:next w:val="83"/>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83"/>
    <w:next w:val="83"/>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7"/>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0"/>
    <w:rPr>
      <w:rFonts w:ascii="仿宋_GB2312" w:eastAsia="仿宋_GB2312"/>
      <w:b/>
      <w:sz w:val="32"/>
      <w:szCs w:val="20"/>
    </w:rPr>
  </w:style>
  <w:style w:type="paragraph" w:customStyle="1" w:styleId="645">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0"/>
    <w:pPr>
      <w:spacing w:afterLines="50"/>
      <w:jc w:val="left"/>
      <w:outlineLvl w:val="3"/>
    </w:pPr>
    <w:rPr>
      <w:sz w:val="24"/>
      <w:szCs w:val="24"/>
    </w:rPr>
  </w:style>
  <w:style w:type="paragraph" w:customStyle="1" w:styleId="649">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2"/>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2"/>
    <w:qFormat/>
    <w:uiPriority w:val="0"/>
    <w:pPr>
      <w:tabs>
        <w:tab w:val="left" w:pos="1260"/>
        <w:tab w:val="left" w:pos="1680"/>
        <w:tab w:val="left" w:pos="2100"/>
      </w:tabs>
      <w:ind w:left="0"/>
      <w:outlineLvl w:val="3"/>
    </w:pPr>
  </w:style>
  <w:style w:type="paragraph" w:customStyle="1" w:styleId="657">
    <w:name w:val="一级条标题"/>
    <w:basedOn w:val="658"/>
    <w:next w:val="2"/>
    <w:qFormat/>
    <w:uiPriority w:val="0"/>
    <w:pPr>
      <w:tabs>
        <w:tab w:val="left" w:pos="1260"/>
        <w:tab w:val="left" w:pos="1680"/>
      </w:tabs>
      <w:spacing w:beforeLines="0" w:afterLines="0"/>
      <w:ind w:left="1680"/>
      <w:outlineLvl w:val="2"/>
    </w:pPr>
  </w:style>
  <w:style w:type="paragraph" w:customStyle="1" w:styleId="658">
    <w:name w:val="章标题"/>
    <w:next w:val="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702"/>
    <w:next w:val="27"/>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702">
    <w:name w:val="正文1"/>
    <w:basedOn w:val="34"/>
    <w:next w:val="703"/>
    <w:qFormat/>
    <w:uiPriority w:val="0"/>
    <w:pPr>
      <w:ind w:left="0" w:leftChars="0" w:firstLine="480" w:firstLineChars="200"/>
    </w:pPr>
    <w:rPr>
      <w:rFonts w:ascii="仿宋_GB2312" w:hAnsi="Courier New" w:eastAsia="仿宋_GB2312"/>
      <w:kern w:val="28"/>
      <w:sz w:val="24"/>
    </w:rPr>
  </w:style>
  <w:style w:type="paragraph" w:customStyle="1" w:styleId="703">
    <w:name w:val="标题 21"/>
    <w:basedOn w:val="702"/>
    <w:next w:val="702"/>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9"/>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5"/>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2"/>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5"/>
    <w:next w:val="2"/>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0"/>
    <w:rPr>
      <w:rFonts w:ascii="仿宋_GB2312" w:eastAsia="仿宋_GB2312"/>
      <w:b/>
      <w:sz w:val="32"/>
      <w:szCs w:val="20"/>
    </w:rPr>
  </w:style>
  <w:style w:type="paragraph" w:customStyle="1" w:styleId="84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0"/>
    <w:rPr>
      <w:rFonts w:ascii="仿宋_GB2312" w:eastAsia="仿宋_GB2312"/>
      <w:b/>
      <w:sz w:val="32"/>
      <w:szCs w:val="20"/>
    </w:rPr>
  </w:style>
  <w:style w:type="paragraph" w:customStyle="1" w:styleId="847">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9">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4">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8">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0"/>
    <w:pPr>
      <w:widowControl/>
      <w:spacing w:after="160" w:line="240" w:lineRule="exact"/>
      <w:jc w:val="left"/>
    </w:pPr>
    <w:rPr>
      <w:rFonts w:eastAsia="仿宋_GB2312"/>
      <w:sz w:val="28"/>
    </w:rPr>
  </w:style>
  <w:style w:type="paragraph" w:customStyle="1" w:styleId="861">
    <w:name w:val="Char21"/>
    <w:basedOn w:val="1"/>
    <w:qFormat/>
    <w:uiPriority w:val="0"/>
    <w:pPr>
      <w:adjustRightInd/>
      <w:ind w:firstLine="200" w:firstLineChars="200"/>
    </w:pPr>
    <w:rPr>
      <w:rFonts w:ascii="仿宋_GB2312" w:eastAsia="仿宋_GB2312"/>
      <w:b/>
      <w:sz w:val="32"/>
      <w:szCs w:val="32"/>
    </w:rPr>
  </w:style>
  <w:style w:type="paragraph" w:customStyle="1" w:styleId="862">
    <w:name w:val="列表段落1"/>
    <w:basedOn w:val="1"/>
    <w:qFormat/>
    <w:uiPriority w:val="34"/>
    <w:pPr>
      <w:adjustRightInd/>
      <w:ind w:right="238" w:firstLine="420"/>
    </w:pPr>
    <w:rPr>
      <w:rFonts w:ascii="Calibri" w:hAnsi="Calibri"/>
      <w:sz w:val="24"/>
    </w:rPr>
  </w:style>
  <w:style w:type="paragraph" w:customStyle="1" w:styleId="863">
    <w:name w:val="Char Char110"/>
    <w:basedOn w:val="1"/>
    <w:qFormat/>
    <w:uiPriority w:val="6"/>
    <w:pPr>
      <w:spacing w:line="360" w:lineRule="auto"/>
    </w:pPr>
    <w:rPr>
      <w:rFonts w:ascii="Tahoma" w:hAnsi="Tahoma"/>
      <w:sz w:val="24"/>
      <w:szCs w:val="20"/>
    </w:rPr>
  </w:style>
  <w:style w:type="paragraph" w:customStyle="1" w:styleId="864">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9"/>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1"/>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9"/>
    <w:qFormat/>
    <w:uiPriority w:val="0"/>
  </w:style>
  <w:style w:type="paragraph" w:customStyle="1" w:styleId="887">
    <w:name w:val="U_编号2"/>
    <w:basedOn w:val="1"/>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30"/>
    <w:qFormat/>
    <w:uiPriority w:val="0"/>
    <w:rPr>
      <w:b w:val="0"/>
      <w:sz w:val="20"/>
    </w:rPr>
  </w:style>
  <w:style w:type="paragraph" w:customStyle="1" w:styleId="894">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6"/>
    <w:pPr>
      <w:widowControl/>
      <w:spacing w:after="160" w:line="240" w:lineRule="exact"/>
      <w:jc w:val="left"/>
    </w:pPr>
    <w:rPr>
      <w:rFonts w:eastAsia="仿宋_GB2312"/>
      <w:sz w:val="28"/>
    </w:rPr>
  </w:style>
  <w:style w:type="paragraph" w:customStyle="1" w:styleId="914">
    <w:name w:val="正文 图"/>
    <w:basedOn w:val="444"/>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3"/>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qFormat/>
    <w:uiPriority w:val="99"/>
    <w:rPr>
      <w:kern w:val="2"/>
      <w:sz w:val="18"/>
      <w:szCs w:val="18"/>
    </w:rPr>
  </w:style>
  <w:style w:type="character" w:customStyle="1" w:styleId="932">
    <w:name w:val="尾注文本 Char"/>
    <w:link w:val="40"/>
    <w:qFormat/>
    <w:uiPriority w:val="0"/>
    <w:rPr>
      <w:kern w:val="2"/>
      <w:sz w:val="21"/>
      <w:szCs w:val="24"/>
      <w:lang w:val="zh-CN"/>
    </w:rPr>
  </w:style>
  <w:style w:type="character" w:customStyle="1" w:styleId="933">
    <w:name w:val="无间隔 Char"/>
    <w:link w:val="484"/>
    <w:qFormat/>
    <w:uiPriority w:val="99"/>
    <w:rPr>
      <w:kern w:val="2"/>
      <w:sz w:val="21"/>
      <w:szCs w:val="22"/>
    </w:rPr>
  </w:style>
  <w:style w:type="character" w:customStyle="1" w:styleId="934">
    <w:name w:val="标准文本 Char Char"/>
    <w:link w:val="935"/>
    <w:qFormat/>
    <w:uiPriority w:val="0"/>
    <w:rPr>
      <w:rFonts w:cs="宋体"/>
      <w:kern w:val="2"/>
      <w:sz w:val="24"/>
    </w:rPr>
  </w:style>
  <w:style w:type="paragraph" w:customStyle="1" w:styleId="935">
    <w:name w:val="标准文本"/>
    <w:basedOn w:val="1"/>
    <w:link w:val="934"/>
    <w:qFormat/>
    <w:uiPriority w:val="0"/>
    <w:pPr>
      <w:adjustRightInd/>
      <w:spacing w:line="360" w:lineRule="auto"/>
      <w:ind w:firstLine="480" w:firstLineChars="200"/>
    </w:pPr>
    <w:rPr>
      <w:rFonts w:cs="宋体"/>
      <w:sz w:val="24"/>
      <w:szCs w:val="20"/>
    </w:rPr>
  </w:style>
  <w:style w:type="character" w:customStyle="1" w:styleId="936">
    <w:name w:val="Char Char213"/>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qFormat/>
    <w:uiPriority w:val="0"/>
    <w:rPr>
      <w:sz w:val="20"/>
      <w:szCs w:val="20"/>
    </w:rPr>
  </w:style>
  <w:style w:type="character" w:customStyle="1" w:styleId="942">
    <w:name w:val="正文文本缩进 字符"/>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9"/>
    <w:qFormat/>
    <w:uiPriority w:val="34"/>
    <w:pPr>
      <w:adjustRightInd/>
      <w:ind w:firstLine="420" w:firstLineChars="200"/>
    </w:pPr>
  </w:style>
  <w:style w:type="paragraph" w:customStyle="1" w:styleId="95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qFormat/>
    <w:uiPriority w:val="0"/>
    <w:pPr>
      <w:adjustRightInd/>
      <w:snapToGrid w:val="0"/>
      <w:jc w:val="left"/>
    </w:pPr>
    <w:rPr>
      <w:rFonts w:ascii="Century Gothic" w:hAnsi="楷体_GB2312" w:eastAsia="Century Gothic"/>
      <w:szCs w:val="20"/>
    </w:rPr>
  </w:style>
  <w:style w:type="paragraph" w:customStyle="1" w:styleId="95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 w:type="paragraph" w:customStyle="1" w:styleId="964">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DAS正文"/>
    <w:basedOn w:val="1"/>
    <w:qFormat/>
    <w:uiPriority w:val="0"/>
    <w:pPr>
      <w:ind w:right="181" w:firstLine="480"/>
    </w:pPr>
    <w:rPr>
      <w:rFonts w:ascii="Verdana" w:hAnsi="Verdana"/>
      <w:sz w:val="24"/>
    </w:rPr>
  </w:style>
  <w:style w:type="paragraph" w:customStyle="1" w:styleId="966">
    <w:name w:val="BodyText1I2"/>
    <w:basedOn w:val="1"/>
    <w:qFormat/>
    <w:uiPriority w:val="0"/>
    <w:pPr>
      <w:spacing w:line="360" w:lineRule="auto"/>
      <w:ind w:firstLine="200" w:firstLineChars="200"/>
      <w:textAlignment w:val="baseline"/>
    </w:pPr>
    <w:rPr>
      <w:rFonts w:eastAsia="仿宋"/>
      <w:sz w:val="28"/>
    </w:rPr>
  </w:style>
  <w:style w:type="paragraph" w:customStyle="1" w:styleId="96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61</Pages>
  <Words>27458</Words>
  <Characters>29988</Characters>
  <Lines>323</Lines>
  <Paragraphs>91</Paragraphs>
  <TotalTime>13</TotalTime>
  <ScaleCrop>false</ScaleCrop>
  <LinksUpToDate>false</LinksUpToDate>
  <CharactersWithSpaces>35309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青春 少年</cp:lastModifiedBy>
  <cp:lastPrinted>2023-09-01T02:49:00Z</cp:lastPrinted>
  <dcterms:modified xsi:type="dcterms:W3CDTF">2023-09-07T01:29:08Z</dcterms:modified>
  <dc:title>杭州市市民卡扩大发卡工程</dc:title>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6339F1040E1941BDB4D63B2BF1D8C2DA_13</vt:lpwstr>
  </property>
</Properties>
</file>