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  <w:lang w:eastAsia="zh-CN"/>
        </w:rPr>
        <w:t>淳安县农村集体经营性建设用地入市土地增值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  <w:lang w:eastAsia="zh-CN"/>
        </w:rPr>
        <w:t>收益调节金征收和使用规定</w:t>
      </w:r>
    </w:p>
    <w:p>
      <w:pPr>
        <w:spacing w:line="520" w:lineRule="exact"/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  <w:r>
        <w:rPr>
          <w:rFonts w:ascii="宋体" w:hAnsi="宋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征求意见稿</w:t>
      </w:r>
      <w:r>
        <w:rPr>
          <w:rFonts w:ascii="宋体" w:hAnsi="宋体"/>
          <w:b w:val="0"/>
          <w:bCs/>
          <w:sz w:val="36"/>
          <w:szCs w:val="36"/>
          <w:lang w:eastAsia="zh-CN"/>
        </w:rPr>
        <w:t>）</w:t>
      </w:r>
    </w:p>
    <w:p>
      <w:pPr>
        <w:spacing w:line="520" w:lineRule="exact"/>
        <w:rPr>
          <w:rFonts w:ascii="宋体" w:hAnsi="宋体"/>
          <w:sz w:val="30"/>
          <w:szCs w:val="30"/>
          <w:lang w:eastAsia="zh-CN"/>
        </w:rPr>
      </w:pPr>
    </w:p>
    <w:p>
      <w:pPr>
        <w:spacing w:line="520" w:lineRule="exact"/>
        <w:rPr>
          <w:rFonts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  <w:lang w:eastAsia="zh-CN"/>
        </w:rPr>
        <w:t>第一条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  <w:lang w:eastAsia="zh-CN"/>
        </w:rPr>
        <w:t>为规范集体经营性建设用地入市土地增值收益调节金（以下简称“调节金”）征收和使用行为，根据《淳安县农村集体经营性建设用地入市管理办法（试行）》（淳政发〔〕号），制订本规定。</w:t>
      </w:r>
    </w:p>
    <w:p>
      <w:pPr>
        <w:spacing w:line="520" w:lineRule="exact"/>
        <w:rPr>
          <w:rFonts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  <w:lang w:eastAsia="zh-CN"/>
        </w:rPr>
        <w:t>第二条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  <w:lang w:eastAsia="zh-CN"/>
        </w:rPr>
        <w:t>调节金征收主体为淳安县人民政府，具体委托县财政局</w:t>
      </w:r>
      <w:r>
        <w:rPr>
          <w:rFonts w:hint="eastAsia" w:ascii="宋体" w:hAnsi="宋体"/>
          <w:sz w:val="30"/>
          <w:szCs w:val="30"/>
          <w:lang w:eastAsia="zh-CN"/>
        </w:rPr>
        <w:t>会同</w:t>
      </w:r>
      <w:r>
        <w:rPr>
          <w:rFonts w:ascii="宋体" w:hAnsi="宋体"/>
          <w:sz w:val="30"/>
          <w:szCs w:val="30"/>
          <w:lang w:eastAsia="zh-CN"/>
        </w:rPr>
        <w:t>县规划和自然资源局</w:t>
      </w:r>
      <w:r>
        <w:rPr>
          <w:rFonts w:hint="eastAsia" w:ascii="宋体" w:hAnsi="宋体"/>
          <w:sz w:val="30"/>
          <w:szCs w:val="30"/>
          <w:lang w:eastAsia="zh-CN"/>
        </w:rPr>
        <w:t>负责</w:t>
      </w:r>
      <w:r>
        <w:rPr>
          <w:rFonts w:ascii="宋体" w:hAnsi="宋体"/>
          <w:sz w:val="30"/>
          <w:szCs w:val="30"/>
          <w:lang w:eastAsia="zh-CN"/>
        </w:rPr>
        <w:t>征收。</w:t>
      </w:r>
    </w:p>
    <w:p>
      <w:pPr>
        <w:spacing w:line="520" w:lineRule="exact"/>
        <w:ind w:firstLine="6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ascii="宋体" w:hAnsi="宋体"/>
          <w:sz w:val="30"/>
          <w:szCs w:val="30"/>
        </w:rPr>
        <w:t>第三条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淳安县域内的农村集体经营性建设用地使用权（以下简称“使用权”）发生出让、租赁、作价出资（入股）和转让等交易行为的，交易双方都应当依照本规定缴纳调节金。</w:t>
      </w:r>
      <w:r>
        <w:rPr>
          <w:rFonts w:hint="eastAsia" w:ascii="宋体" w:hAnsi="宋体"/>
          <w:sz w:val="30"/>
          <w:szCs w:val="30"/>
          <w:lang w:eastAsia="zh-CN"/>
        </w:rPr>
        <w:t>《中华人民共和国土地增值税法》正式实施后，土地增值收益调节金的征收依据该法执行。</w:t>
      </w:r>
    </w:p>
    <w:p>
      <w:pPr>
        <w:spacing w:line="52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第四条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使用权出让、租赁的，出让（出租）人应按成交地价总额区分不同情况按比例缴纳调节金：</w:t>
      </w:r>
    </w:p>
    <w:p>
      <w:pPr>
        <w:spacing w:line="52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</w:rPr>
        <w:t>（一）入市土地位于县城规划区的，商服类用地按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ascii="宋体" w:hAnsi="宋体"/>
          <w:sz w:val="30"/>
          <w:szCs w:val="30"/>
        </w:rPr>
        <w:t>%缴纳，工矿仓储类用地按</w:t>
      </w:r>
      <w:r>
        <w:rPr>
          <w:rFonts w:hint="eastAsia" w:ascii="宋体" w:hAnsi="宋体"/>
          <w:sz w:val="30"/>
          <w:szCs w:val="30"/>
          <w:lang w:val="en-US" w:eastAsia="zh-CN"/>
        </w:rPr>
        <w:t>16</w:t>
      </w:r>
      <w:r>
        <w:rPr>
          <w:rFonts w:ascii="宋体" w:hAnsi="宋体"/>
          <w:sz w:val="30"/>
          <w:szCs w:val="30"/>
        </w:rPr>
        <w:t>%缴纳</w:t>
      </w:r>
      <w:r>
        <w:rPr>
          <w:rFonts w:hint="eastAsia" w:ascii="宋体" w:hAnsi="宋体"/>
          <w:sz w:val="30"/>
          <w:szCs w:val="30"/>
          <w:lang w:eastAsia="zh-CN"/>
        </w:rPr>
        <w:t>，其他按</w:t>
      </w:r>
      <w:r>
        <w:rPr>
          <w:rFonts w:hint="eastAsia" w:ascii="宋体" w:hAnsi="宋体"/>
          <w:sz w:val="30"/>
          <w:szCs w:val="30"/>
          <w:lang w:val="en-US" w:eastAsia="zh-CN"/>
        </w:rPr>
        <w:t>12%缴纳</w:t>
      </w:r>
      <w:r>
        <w:rPr>
          <w:rFonts w:ascii="宋体" w:hAnsi="宋体"/>
          <w:sz w:val="30"/>
          <w:szCs w:val="30"/>
        </w:rPr>
        <w:t>；</w:t>
      </w:r>
    </w:p>
    <w:p>
      <w:pPr>
        <w:spacing w:line="52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</w:rPr>
        <w:t>（二）入市土地位于乡镇规划区的，商服类用地按</w:t>
      </w:r>
      <w:r>
        <w:rPr>
          <w:rFonts w:hint="eastAsia" w:ascii="宋体" w:hAnsi="宋体"/>
          <w:sz w:val="30"/>
          <w:szCs w:val="30"/>
          <w:lang w:val="en-US" w:eastAsia="zh-CN"/>
        </w:rPr>
        <w:t>16</w:t>
      </w:r>
      <w:r>
        <w:rPr>
          <w:rFonts w:ascii="宋体" w:hAnsi="宋体"/>
          <w:sz w:val="30"/>
          <w:szCs w:val="30"/>
        </w:rPr>
        <w:t>%缴纳，工矿仓储类用地按</w:t>
      </w:r>
      <w:r>
        <w:rPr>
          <w:rFonts w:hint="eastAsia" w:ascii="宋体" w:hAnsi="宋体"/>
          <w:sz w:val="30"/>
          <w:szCs w:val="30"/>
          <w:lang w:val="en-US" w:eastAsia="zh-CN"/>
        </w:rPr>
        <w:t>12</w:t>
      </w:r>
      <w:r>
        <w:rPr>
          <w:rFonts w:ascii="宋体" w:hAnsi="宋体"/>
          <w:sz w:val="30"/>
          <w:szCs w:val="30"/>
        </w:rPr>
        <w:t>%缴纳</w:t>
      </w:r>
      <w:r>
        <w:rPr>
          <w:rFonts w:hint="eastAsia" w:ascii="宋体" w:hAnsi="宋体"/>
          <w:sz w:val="30"/>
          <w:szCs w:val="30"/>
          <w:lang w:eastAsia="zh-CN"/>
        </w:rPr>
        <w:t>，其他按</w:t>
      </w:r>
      <w:r>
        <w:rPr>
          <w:rFonts w:hint="eastAsia" w:ascii="宋体" w:hAnsi="宋体"/>
          <w:sz w:val="30"/>
          <w:szCs w:val="30"/>
          <w:lang w:val="en-US" w:eastAsia="zh-CN"/>
        </w:rPr>
        <w:t>8%缴纳</w:t>
      </w:r>
      <w:r>
        <w:rPr>
          <w:rFonts w:ascii="宋体" w:hAnsi="宋体"/>
          <w:sz w:val="30"/>
          <w:szCs w:val="30"/>
        </w:rPr>
        <w:t>；</w:t>
      </w:r>
    </w:p>
    <w:p>
      <w:pPr>
        <w:spacing w:line="52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（三）其他地块商服类用地按</w:t>
      </w:r>
      <w:r>
        <w:rPr>
          <w:rFonts w:hint="eastAsia" w:ascii="宋体" w:hAnsi="宋体"/>
          <w:sz w:val="30"/>
          <w:szCs w:val="30"/>
          <w:lang w:val="en-US" w:eastAsia="zh-CN"/>
        </w:rPr>
        <w:t>12</w:t>
      </w:r>
      <w:r>
        <w:rPr>
          <w:rFonts w:ascii="宋体" w:hAnsi="宋体"/>
          <w:sz w:val="30"/>
          <w:szCs w:val="30"/>
        </w:rPr>
        <w:t>%缴纳，工矿仓储类用地按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ascii="宋体" w:hAnsi="宋体"/>
          <w:sz w:val="30"/>
          <w:szCs w:val="30"/>
        </w:rPr>
        <w:t>%缴纳</w:t>
      </w:r>
      <w:r>
        <w:rPr>
          <w:rFonts w:hint="eastAsia" w:ascii="宋体" w:hAnsi="宋体"/>
          <w:sz w:val="30"/>
          <w:szCs w:val="30"/>
          <w:lang w:eastAsia="zh-CN"/>
        </w:rPr>
        <w:t>，其他按</w:t>
      </w:r>
      <w:r>
        <w:rPr>
          <w:rFonts w:hint="eastAsia" w:ascii="宋体" w:hAnsi="宋体"/>
          <w:sz w:val="30"/>
          <w:szCs w:val="30"/>
          <w:lang w:val="en-US" w:eastAsia="zh-CN"/>
        </w:rPr>
        <w:t>4%缴纳</w:t>
      </w:r>
      <w:r>
        <w:rPr>
          <w:rFonts w:ascii="宋体" w:hAnsi="宋体"/>
          <w:sz w:val="30"/>
          <w:szCs w:val="30"/>
        </w:rPr>
        <w:t>。</w:t>
      </w:r>
    </w:p>
    <w:p>
      <w:pPr>
        <w:spacing w:line="520" w:lineRule="exact"/>
        <w:rPr>
          <w:rFonts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  <w:lang w:eastAsia="zh-CN"/>
        </w:rPr>
        <w:t>第五条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  <w:lang w:eastAsia="zh-CN"/>
        </w:rPr>
        <w:t>使用权出让、租赁的，受让（承租）人应按成交地价总额的3%缴纳调节金。</w:t>
      </w:r>
    </w:p>
    <w:p>
      <w:pPr>
        <w:spacing w:line="52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</w:rPr>
        <w:t>第六条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使用权作价出资（入股）的，等同使用权出让行为缴纳调节金，土地所有权人等同出让方，新成立或入股的企业等同受让方。出让人应缴纳的调节金应于作价出资（入股）形成的股权发生转移时缴纳。</w:t>
      </w:r>
    </w:p>
    <w:p>
      <w:pPr>
        <w:spacing w:line="520" w:lineRule="exact"/>
        <w:ind w:firstLine="600"/>
        <w:rPr>
          <w:rFonts w:hint="eastAsia" w:ascii="宋体" w:hAnsi="宋体"/>
          <w:sz w:val="30"/>
          <w:szCs w:val="30"/>
          <w:lang w:eastAsia="zh-CN"/>
        </w:rPr>
      </w:pPr>
      <w:r>
        <w:rPr>
          <w:rFonts w:ascii="宋体" w:hAnsi="宋体"/>
          <w:sz w:val="30"/>
          <w:szCs w:val="30"/>
        </w:rPr>
        <w:t>第七条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依法取得的使用权进行转让的，转让方应当按照使用权（包括地上的建筑物及其附着物）转让收入总额的</w:t>
      </w:r>
      <w:r>
        <w:rPr>
          <w:rFonts w:hint="eastAsia" w:ascii="宋体" w:hAnsi="宋体"/>
          <w:sz w:val="30"/>
          <w:szCs w:val="30"/>
          <w:lang w:val="en-US" w:eastAsia="zh-CN"/>
        </w:rPr>
        <w:t>3%</w:t>
      </w:r>
      <w:r>
        <w:rPr>
          <w:rFonts w:ascii="宋体" w:hAnsi="宋体"/>
          <w:sz w:val="30"/>
          <w:szCs w:val="30"/>
        </w:rPr>
        <w:t>缴纳调节金。</w:t>
      </w: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</w:p>
    <w:p>
      <w:pPr>
        <w:spacing w:line="52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第八条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调节金主要统筹用于</w:t>
      </w:r>
      <w:r>
        <w:rPr>
          <w:rFonts w:hint="eastAsia" w:ascii="宋体" w:hAnsi="宋体"/>
          <w:sz w:val="30"/>
          <w:szCs w:val="30"/>
          <w:lang w:eastAsia="zh-CN"/>
        </w:rPr>
        <w:t>耕地和永久基本农田保护、农村土地综合整治与生态保护修复、新时代美丽乡村建设</w:t>
      </w:r>
      <w:r>
        <w:rPr>
          <w:rFonts w:ascii="宋体" w:hAnsi="宋体"/>
          <w:sz w:val="30"/>
          <w:szCs w:val="30"/>
        </w:rPr>
        <w:t>等支出。根据本规定第五条、第七条征收的调节金全部由县级统一安排使用，根据本规定第四条、第六条征收的调节金按照</w:t>
      </w:r>
      <w:r>
        <w:rPr>
          <w:rFonts w:hint="eastAsia" w:ascii="宋体" w:hAnsi="宋体"/>
          <w:sz w:val="30"/>
          <w:szCs w:val="30"/>
          <w:lang w:val="en-US" w:eastAsia="zh-CN"/>
        </w:rPr>
        <w:t>60%用于县级、40%用于乡镇（开发区）进行</w:t>
      </w:r>
      <w:r>
        <w:rPr>
          <w:rFonts w:hint="eastAsia" w:ascii="宋体" w:hAnsi="宋体"/>
          <w:sz w:val="30"/>
          <w:szCs w:val="30"/>
          <w:lang w:eastAsia="zh-CN"/>
        </w:rPr>
        <w:t>统筹</w:t>
      </w:r>
      <w:r>
        <w:rPr>
          <w:rFonts w:ascii="宋体" w:hAnsi="宋体"/>
          <w:sz w:val="30"/>
          <w:szCs w:val="30"/>
        </w:rPr>
        <w:t>使用。</w:t>
      </w:r>
    </w:p>
    <w:p>
      <w:pPr>
        <w:spacing w:line="52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</w:t>
      </w:r>
      <w:r>
        <w:rPr>
          <w:rFonts w:ascii="宋体" w:hAnsi="宋体"/>
          <w:sz w:val="30"/>
          <w:szCs w:val="30"/>
        </w:rPr>
        <w:t>第九条调节金按照政府非税收入管理，资金全额上缴县财政，实行收支两条线管理。</w:t>
      </w:r>
    </w:p>
    <w:p>
      <w:pPr>
        <w:spacing w:line="520" w:lineRule="exact"/>
        <w:rPr>
          <w:rFonts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  <w:lang w:eastAsia="zh-CN"/>
        </w:rPr>
        <w:t>第十条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  <w:lang w:eastAsia="zh-CN"/>
        </w:rPr>
        <w:t>本规定由县财政局、县规划和自然资源局负责解释。</w:t>
      </w:r>
    </w:p>
    <w:p>
      <w:pPr>
        <w:spacing w:line="52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</w:t>
      </w:r>
      <w:r>
        <w:rPr>
          <w:rFonts w:ascii="宋体" w:hAnsi="宋体"/>
          <w:sz w:val="30"/>
          <w:szCs w:val="30"/>
        </w:rPr>
        <w:t>第十一条</w:t>
      </w: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ascii="宋体" w:hAnsi="宋体"/>
          <w:sz w:val="30"/>
          <w:szCs w:val="30"/>
        </w:rPr>
        <w:t>本规定自发布之日起</w:t>
      </w:r>
      <w:r>
        <w:rPr>
          <w:rFonts w:hint="eastAsia" w:ascii="宋体" w:hAnsi="宋体"/>
          <w:sz w:val="30"/>
          <w:szCs w:val="30"/>
          <w:lang w:eastAsia="zh-CN"/>
        </w:rPr>
        <w:t>一个月后</w:t>
      </w:r>
      <w:bookmarkStart w:id="0" w:name="_GoBack"/>
      <w:bookmarkEnd w:id="0"/>
      <w:r>
        <w:rPr>
          <w:rFonts w:ascii="宋体" w:hAnsi="宋体"/>
          <w:sz w:val="30"/>
          <w:szCs w:val="30"/>
        </w:rPr>
        <w:t>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72FD5"/>
    <w:rsid w:val="5ACC7605"/>
    <w:rsid w:val="684C0AB3"/>
    <w:rsid w:val="69C4655B"/>
    <w:rsid w:val="7A3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2021-09-06T09:08:00Z</dcterms:created>
  <dc:creator>Administrator</dc:creator>
  <cp:lastModifiedBy>Administrator</cp:lastModifiedBy>
  <dcterms:modified xsi:type="dcterms:W3CDTF">2021-11-16T10:01:34Z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DF79F411D4BE42A09D7213A10A5F5196</vt:lpwstr>
  </property>
</Properties>
</file>