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44"/>
          <w:szCs w:val="44"/>
          <w:highlight w:val="none"/>
        </w:rPr>
      </w:pPr>
    </w:p>
    <w:p>
      <w:pPr>
        <w:jc w:val="center"/>
        <w:rPr>
          <w:rFonts w:hint="eastAsia" w:ascii="宋体" w:hAnsi="宋体" w:eastAsia="宋体"/>
          <w:color w:val="auto"/>
          <w:sz w:val="44"/>
          <w:szCs w:val="44"/>
          <w:highlight w:val="none"/>
          <w:lang w:eastAsia="zh-CN"/>
        </w:rPr>
      </w:pPr>
      <w:r>
        <w:rPr>
          <w:rFonts w:hint="eastAsia" w:ascii="宋体" w:hAnsi="宋体"/>
          <w:color w:val="auto"/>
          <w:sz w:val="44"/>
          <w:szCs w:val="44"/>
          <w:highlight w:val="none"/>
          <w:lang w:eastAsia="zh-CN"/>
        </w:rPr>
        <w:t>文昌村原工艺品厂厂房招租</w:t>
      </w:r>
    </w:p>
    <w:p>
      <w:pPr>
        <w:spacing w:line="360" w:lineRule="auto"/>
        <w:jc w:val="center"/>
        <w:rPr>
          <w:rFonts w:hint="default" w:asciiTheme="minorEastAsia" w:hAnsiTheme="minorEastAsia" w:eastAsiaTheme="minorEastAsia"/>
          <w:b/>
          <w:bCs/>
          <w:color w:val="auto"/>
          <w:sz w:val="28"/>
          <w:szCs w:val="28"/>
          <w:highlight w:val="none"/>
          <w:lang w:val="en-US" w:eastAsia="zh-CN"/>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b/>
          <w:bCs/>
          <w:color w:val="auto"/>
          <w:sz w:val="28"/>
          <w:szCs w:val="28"/>
          <w:highlight w:val="none"/>
          <w:lang w:eastAsia="zh-CN"/>
        </w:rPr>
        <w:t>：</w:t>
      </w:r>
      <w:r>
        <w:rPr>
          <w:rFonts w:hint="eastAsia" w:asciiTheme="minorEastAsia" w:hAnsiTheme="minorEastAsia" w:eastAsiaTheme="minorEastAsia"/>
          <w:b/>
          <w:bCs/>
          <w:color w:val="auto"/>
          <w:sz w:val="28"/>
          <w:szCs w:val="28"/>
          <w:highlight w:val="none"/>
          <w:lang w:val="en-US" w:eastAsia="zh-CN"/>
        </w:rPr>
        <w:t>2023042602</w:t>
      </w:r>
    </w:p>
    <w:p>
      <w:pPr>
        <w:pStyle w:val="15"/>
        <w:rPr>
          <w:color w:val="auto"/>
          <w:sz w:val="44"/>
          <w:szCs w:val="44"/>
          <w:highlight w:val="none"/>
          <w:u w:val="single"/>
          <w:lang w:eastAsia="zh-CN"/>
        </w:rPr>
      </w:pPr>
    </w:p>
    <w:p>
      <w:pPr>
        <w:pStyle w:val="15"/>
        <w:rPr>
          <w:color w:val="auto"/>
          <w:sz w:val="44"/>
          <w:szCs w:val="44"/>
          <w:highlight w:val="none"/>
          <w:u w:val="single"/>
          <w:lang w:eastAsia="zh-CN"/>
        </w:rPr>
      </w:pP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挂</w:t>
      </w:r>
    </w:p>
    <w:p>
      <w:pPr>
        <w:ind w:firstLine="964"/>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牌</w:t>
      </w:r>
    </w:p>
    <w:p>
      <w:pPr>
        <w:ind w:firstLine="964"/>
        <w:jc w:val="center"/>
        <w:rPr>
          <w:rFonts w:ascii="宋体" w:hAnsi="宋体" w:cs="宋体"/>
          <w:b/>
          <w:color w:val="auto"/>
          <w:sz w:val="52"/>
          <w:szCs w:val="52"/>
          <w:highlight w:val="none"/>
        </w:rPr>
      </w:pPr>
    </w:p>
    <w:p>
      <w:pPr>
        <w:tabs>
          <w:tab w:val="left" w:pos="1395"/>
          <w:tab w:val="center" w:pos="4200"/>
        </w:tabs>
        <w:jc w:val="center"/>
        <w:rPr>
          <w:rFonts w:ascii="宋体" w:hAnsi="宋体" w:cs="宋体"/>
          <w:b/>
          <w:color w:val="auto"/>
          <w:sz w:val="52"/>
          <w:szCs w:val="52"/>
          <w:highlight w:val="none"/>
        </w:rPr>
      </w:pPr>
      <w:r>
        <w:rPr>
          <w:rFonts w:hint="eastAsia" w:ascii="宋体" w:hAnsi="宋体" w:cs="宋体"/>
          <w:b/>
          <w:color w:val="auto"/>
          <w:sz w:val="52"/>
          <w:szCs w:val="52"/>
          <w:highlight w:val="none"/>
        </w:rPr>
        <w:t>文</w:t>
      </w:r>
    </w:p>
    <w:p>
      <w:pPr>
        <w:ind w:firstLine="964"/>
        <w:jc w:val="center"/>
        <w:rPr>
          <w:rFonts w:ascii="宋体" w:hAnsi="宋体" w:cs="宋体"/>
          <w:b/>
          <w:color w:val="auto"/>
          <w:sz w:val="52"/>
          <w:szCs w:val="52"/>
          <w:highlight w:val="none"/>
        </w:rPr>
      </w:pPr>
    </w:p>
    <w:p>
      <w:pPr>
        <w:jc w:val="center"/>
        <w:rPr>
          <w:rFonts w:ascii="宋体" w:hAnsi="宋体" w:cs="宋体"/>
          <w:b/>
          <w:color w:val="auto"/>
          <w:sz w:val="48"/>
          <w:szCs w:val="48"/>
          <w:highlight w:val="none"/>
        </w:rPr>
      </w:pPr>
      <w:r>
        <w:rPr>
          <w:rFonts w:hint="eastAsia" w:ascii="宋体" w:hAnsi="宋体" w:cs="宋体"/>
          <w:b/>
          <w:color w:val="auto"/>
          <w:sz w:val="52"/>
          <w:szCs w:val="52"/>
          <w:highlight w:val="none"/>
        </w:rPr>
        <w:t>件</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spacing w:line="360" w:lineRule="auto"/>
        <w:ind w:firstLine="720"/>
        <w:rPr>
          <w:rFonts w:ascii="宋体" w:hAnsi="宋体" w:cs="宋体"/>
          <w:color w:val="auto"/>
          <w:sz w:val="36"/>
          <w:szCs w:val="36"/>
          <w:highlight w:val="none"/>
        </w:rPr>
      </w:pPr>
      <w:r>
        <w:rPr>
          <w:rFonts w:hint="eastAsia" w:ascii="宋体" w:hAnsi="宋体" w:cs="宋体"/>
          <w:color w:val="auto"/>
          <w:sz w:val="36"/>
          <w:szCs w:val="36"/>
          <w:highlight w:val="none"/>
        </w:rPr>
        <w:t xml:space="preserve">         </w:t>
      </w:r>
    </w:p>
    <w:p>
      <w:pPr>
        <w:ind w:firstLine="480"/>
        <w:rPr>
          <w:rFonts w:ascii="宋体" w:hAnsi="宋体" w:cs="宋体"/>
          <w:color w:val="auto"/>
          <w:highlight w:val="none"/>
        </w:rPr>
      </w:pPr>
    </w:p>
    <w:p>
      <w:pPr>
        <w:spacing w:line="360" w:lineRule="auto"/>
        <w:jc w:val="center"/>
        <w:rPr>
          <w:rFonts w:hint="eastAsia" w:ascii="宋体" w:hAnsi="宋体" w:eastAsia="宋体" w:cs="宋体"/>
          <w:color w:val="auto"/>
          <w:sz w:val="36"/>
          <w:szCs w:val="36"/>
          <w:highlight w:val="none"/>
          <w:lang w:eastAsia="zh-CN"/>
        </w:rPr>
      </w:pPr>
      <w:r>
        <w:rPr>
          <w:rFonts w:hint="eastAsia" w:ascii="宋体" w:hAnsi="宋体" w:cs="宋体"/>
          <w:color w:val="auto"/>
          <w:sz w:val="36"/>
          <w:szCs w:val="36"/>
          <w:highlight w:val="none"/>
          <w:lang w:eastAsia="zh-CN"/>
        </w:rPr>
        <w:t>淳安县文昌镇文昌村股份经济合作社</w:t>
      </w:r>
    </w:p>
    <w:p>
      <w:pPr>
        <w:spacing w:line="360" w:lineRule="auto"/>
        <w:jc w:val="center"/>
        <w:rPr>
          <w:rFonts w:hint="eastAsia" w:ascii="宋体" w:hAnsi="宋体" w:cs="宋体"/>
          <w:color w:val="auto"/>
          <w:sz w:val="36"/>
          <w:szCs w:val="36"/>
          <w:highlight w:val="none"/>
          <w:u w:val="none"/>
        </w:rPr>
      </w:pPr>
      <w:r>
        <w:rPr>
          <w:rFonts w:hint="eastAsia" w:ascii="宋体" w:hAnsi="宋体" w:cs="宋体"/>
          <w:color w:val="auto"/>
          <w:sz w:val="36"/>
          <w:szCs w:val="36"/>
          <w:highlight w:val="none"/>
          <w:u w:val="none"/>
        </w:rPr>
        <w:t>淳安县</w:t>
      </w:r>
      <w:r>
        <w:rPr>
          <w:rFonts w:hint="eastAsia" w:ascii="宋体" w:hAnsi="宋体" w:cs="宋体"/>
          <w:color w:val="auto"/>
          <w:sz w:val="36"/>
          <w:szCs w:val="36"/>
          <w:highlight w:val="none"/>
          <w:u w:val="none"/>
          <w:lang w:eastAsia="zh-CN"/>
        </w:rPr>
        <w:t>文昌</w:t>
      </w:r>
      <w:r>
        <w:rPr>
          <w:rFonts w:hint="eastAsia" w:ascii="宋体" w:hAnsi="宋体" w:cs="宋体"/>
          <w:color w:val="auto"/>
          <w:sz w:val="36"/>
          <w:szCs w:val="36"/>
          <w:highlight w:val="none"/>
          <w:u w:val="none"/>
        </w:rPr>
        <w:t>镇小额公共资源交易中心</w:t>
      </w:r>
    </w:p>
    <w:p>
      <w:pPr>
        <w:spacing w:line="360" w:lineRule="auto"/>
        <w:jc w:val="center"/>
        <w:rPr>
          <w:rFonts w:ascii="宋体" w:hAnsi="宋体"/>
          <w:b/>
          <w:color w:val="auto"/>
          <w:sz w:val="36"/>
          <w:szCs w:val="36"/>
          <w:highlight w:val="none"/>
        </w:rPr>
      </w:pPr>
      <w:r>
        <w:rPr>
          <w:rFonts w:hint="eastAsia" w:ascii="宋体" w:hAnsi="宋体" w:cs="宋体"/>
          <w:color w:val="auto"/>
          <w:sz w:val="36"/>
          <w:szCs w:val="36"/>
          <w:highlight w:val="none"/>
          <w:u w:val="single"/>
        </w:rPr>
        <w:t>2024</w:t>
      </w:r>
      <w:r>
        <w:rPr>
          <w:rFonts w:hint="eastAsia" w:ascii="宋体" w:hAnsi="宋体" w:cs="宋体"/>
          <w:color w:val="auto"/>
          <w:sz w:val="36"/>
          <w:szCs w:val="36"/>
          <w:highlight w:val="none"/>
        </w:rPr>
        <w:t>年</w:t>
      </w:r>
      <w:r>
        <w:rPr>
          <w:rFonts w:hint="eastAsia" w:ascii="宋体" w:hAnsi="宋体" w:cs="宋体"/>
          <w:color w:val="auto"/>
          <w:sz w:val="36"/>
          <w:szCs w:val="36"/>
          <w:highlight w:val="none"/>
          <w:u w:val="single"/>
        </w:rPr>
        <w:t xml:space="preserve"> </w:t>
      </w:r>
      <w:r>
        <w:rPr>
          <w:rFonts w:hint="eastAsia" w:ascii="宋体" w:hAnsi="宋体" w:cs="宋体"/>
          <w:color w:val="auto"/>
          <w:sz w:val="36"/>
          <w:szCs w:val="36"/>
          <w:highlight w:val="none"/>
          <w:u w:val="single"/>
          <w:lang w:val="en-US" w:eastAsia="zh-CN"/>
        </w:rPr>
        <w:t>04</w:t>
      </w:r>
      <w:r>
        <w:rPr>
          <w:rFonts w:hint="eastAsia" w:ascii="宋体" w:hAnsi="宋体" w:cs="宋体"/>
          <w:color w:val="auto"/>
          <w:sz w:val="36"/>
          <w:szCs w:val="36"/>
          <w:highlight w:val="none"/>
        </w:rPr>
        <w:t>月</w:t>
      </w:r>
      <w:r>
        <w:rPr>
          <w:rFonts w:hint="eastAsia" w:ascii="宋体" w:hAnsi="宋体" w:cs="宋体"/>
          <w:color w:val="auto"/>
          <w:sz w:val="36"/>
          <w:szCs w:val="36"/>
          <w:highlight w:val="none"/>
          <w:u w:val="single"/>
          <w:lang w:val="en-US" w:eastAsia="zh-CN"/>
        </w:rPr>
        <w:t>26</w:t>
      </w:r>
      <w:r>
        <w:rPr>
          <w:rFonts w:hint="eastAsia" w:ascii="宋体" w:hAnsi="宋体" w:cs="宋体"/>
          <w:color w:val="auto"/>
          <w:sz w:val="36"/>
          <w:szCs w:val="36"/>
          <w:highlight w:val="none"/>
        </w:rPr>
        <w:t>日</w:t>
      </w:r>
      <w:r>
        <w:rPr>
          <w:rFonts w:hint="eastAsia" w:ascii="宋体" w:hAnsi="宋体"/>
          <w:b/>
          <w:color w:val="auto"/>
          <w:sz w:val="36"/>
          <w:szCs w:val="36"/>
          <w:highlight w:val="none"/>
        </w:rPr>
        <w:t xml:space="preserve">  </w:t>
      </w:r>
      <w:r>
        <w:rPr>
          <w:color w:val="auto"/>
          <w:highlight w:val="none"/>
        </w:rPr>
        <w:br w:type="page"/>
      </w:r>
      <w:r>
        <w:rPr>
          <w:rFonts w:hint="eastAsia" w:ascii="宋体" w:hAnsi="宋体"/>
          <w:b/>
          <w:color w:val="auto"/>
          <w:sz w:val="36"/>
          <w:szCs w:val="36"/>
          <w:highlight w:val="none"/>
        </w:rPr>
        <w:t xml:space="preserve">                </w:t>
      </w:r>
    </w:p>
    <w:p>
      <w:pPr>
        <w:rPr>
          <w:b/>
          <w:bCs/>
          <w:color w:val="auto"/>
          <w:sz w:val="36"/>
          <w:szCs w:val="36"/>
          <w:highlight w:val="none"/>
        </w:rPr>
      </w:pPr>
      <w:r>
        <w:rPr>
          <w:rFonts w:hint="eastAsia" w:ascii="宋体" w:hAnsi="宋体"/>
          <w:b/>
          <w:color w:val="auto"/>
          <w:sz w:val="36"/>
          <w:szCs w:val="36"/>
          <w:highlight w:val="none"/>
        </w:rPr>
        <w:t xml:space="preserve">             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ind w:firstLine="640"/>
        <w:rPr>
          <w:color w:val="auto"/>
          <w:sz w:val="32"/>
          <w:szCs w:val="32"/>
          <w:highlight w:val="none"/>
        </w:rPr>
      </w:pPr>
    </w:p>
    <w:p>
      <w:pPr>
        <w:numPr>
          <w:ilvl w:val="0"/>
          <w:numId w:val="1"/>
        </w:numPr>
        <w:spacing w:line="480" w:lineRule="auto"/>
        <w:ind w:firstLine="960" w:firstLineChars="300"/>
        <w:rPr>
          <w:color w:val="auto"/>
          <w:sz w:val="32"/>
          <w:szCs w:val="32"/>
          <w:highlight w:val="none"/>
        </w:rPr>
      </w:pPr>
      <w:r>
        <w:rPr>
          <w:rFonts w:hint="eastAsia"/>
          <w:color w:val="auto"/>
          <w:sz w:val="32"/>
          <w:szCs w:val="32"/>
          <w:highlight w:val="none"/>
        </w:rPr>
        <w:t>挂牌须知</w:t>
      </w:r>
    </w:p>
    <w:p>
      <w:pPr>
        <w:spacing w:line="480" w:lineRule="auto"/>
        <w:ind w:firstLine="640"/>
        <w:rPr>
          <w:color w:val="auto"/>
          <w:sz w:val="32"/>
          <w:szCs w:val="32"/>
          <w:highlight w:val="none"/>
        </w:rPr>
      </w:pPr>
    </w:p>
    <w:p>
      <w:pPr>
        <w:spacing w:line="480" w:lineRule="auto"/>
        <w:ind w:firstLine="960" w:firstLineChars="300"/>
        <w:rPr>
          <w:color w:val="auto"/>
          <w:sz w:val="32"/>
          <w:szCs w:val="32"/>
          <w:highlight w:val="none"/>
        </w:rPr>
      </w:pPr>
      <w:r>
        <w:rPr>
          <w:rFonts w:hint="eastAsia"/>
          <w:color w:val="auto"/>
          <w:sz w:val="32"/>
          <w:szCs w:val="32"/>
          <w:highlight w:val="none"/>
        </w:rPr>
        <w:t>3、竞价申请书</w:t>
      </w:r>
    </w:p>
    <w:p>
      <w:pPr>
        <w:spacing w:line="480" w:lineRule="auto"/>
        <w:ind w:left="180"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4、授权委托书</w:t>
      </w:r>
    </w:p>
    <w:p>
      <w:pPr>
        <w:spacing w:line="480" w:lineRule="auto"/>
        <w:ind w:left="180"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5</w:t>
      </w:r>
      <w:r>
        <w:rPr>
          <w:color w:val="auto"/>
          <w:sz w:val="32"/>
          <w:szCs w:val="32"/>
          <w:highlight w:val="none"/>
        </w:rPr>
        <w:t>、</w:t>
      </w:r>
      <w:r>
        <w:rPr>
          <w:rFonts w:hint="eastAsia"/>
          <w:color w:val="auto"/>
          <w:sz w:val="32"/>
          <w:szCs w:val="32"/>
          <w:highlight w:val="none"/>
        </w:rPr>
        <w:t>竞价报价单</w:t>
      </w:r>
    </w:p>
    <w:p>
      <w:pPr>
        <w:spacing w:line="480" w:lineRule="auto"/>
        <w:ind w:left="706" w:leftChars="336"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6、产权租赁合同（范本）</w:t>
      </w:r>
    </w:p>
    <w:p>
      <w:pPr>
        <w:pStyle w:val="15"/>
        <w:rPr>
          <w:color w:val="auto"/>
          <w:highlight w:val="none"/>
          <w:lang w:eastAsia="zh-CN"/>
        </w:rPr>
      </w:pPr>
    </w:p>
    <w:p>
      <w:pPr>
        <w:pStyle w:val="15"/>
        <w:rPr>
          <w:color w:val="auto"/>
          <w:highlight w:val="none"/>
          <w:lang w:eastAsia="zh-CN"/>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color w:val="auto"/>
          <w:highlight w:val="none"/>
        </w:rPr>
      </w:pPr>
      <w:r>
        <w:rPr>
          <w:rFonts w:hint="eastAsia" w:ascii="宋体" w:hAnsi="宋体" w:cs="宋体"/>
          <w:b/>
          <w:color w:val="auto"/>
          <w:sz w:val="36"/>
          <w:szCs w:val="36"/>
          <w:highlight w:val="none"/>
        </w:rPr>
        <w:t>挂 牌 公 告</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受</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委托</w:t>
      </w:r>
      <w:r>
        <w:rPr>
          <w:rFonts w:hint="eastAsia" w:ascii="宋体" w:hAnsi="宋体" w:cs="宋体"/>
          <w:color w:val="auto"/>
          <w:sz w:val="24"/>
          <w:highlight w:val="none"/>
        </w:rPr>
        <w:t>现将</w:t>
      </w:r>
      <w:r>
        <w:rPr>
          <w:rFonts w:hint="eastAsia" w:ascii="宋体" w:hAnsi="宋体"/>
          <w:color w:val="auto"/>
          <w:sz w:val="24"/>
          <w:highlight w:val="none"/>
          <w:u w:val="single"/>
          <w:lang w:eastAsia="zh-CN"/>
        </w:rPr>
        <w:t>文昌村原工艺品厂厂房招租</w:t>
      </w:r>
      <w:r>
        <w:rPr>
          <w:rFonts w:hint="eastAsia" w:ascii="宋体" w:hAnsi="宋体" w:cs="宋体"/>
          <w:color w:val="auto"/>
          <w:sz w:val="24"/>
          <w:highlight w:val="none"/>
        </w:rPr>
        <w:t>以</w:t>
      </w:r>
      <w:r>
        <w:rPr>
          <w:rFonts w:hint="eastAsia" w:ascii="宋体" w:hAnsi="宋体"/>
          <w:color w:val="auto"/>
          <w:sz w:val="24"/>
          <w:highlight w:val="none"/>
        </w:rPr>
        <w:t>挂牌方式对外竞价，请各竞价人认真阅读，正确理解相关事宜。</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一、标的物概况</w:t>
      </w:r>
    </w:p>
    <w:p>
      <w:pPr>
        <w:spacing w:line="44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1.挂牌标的：</w:t>
      </w:r>
      <w:r>
        <w:rPr>
          <w:rFonts w:hint="eastAsia" w:ascii="宋体" w:hAnsi="宋体"/>
          <w:color w:val="auto"/>
          <w:sz w:val="24"/>
          <w:highlight w:val="none"/>
          <w:u w:val="single"/>
          <w:lang w:eastAsia="zh-CN"/>
        </w:rPr>
        <w:t>文昌村原工艺品厂厂房招租</w:t>
      </w:r>
      <w:r>
        <w:rPr>
          <w:rFonts w:hint="eastAsia" w:ascii="宋体" w:hAnsi="宋体" w:cs="宋体"/>
          <w:bCs/>
          <w:color w:val="auto"/>
          <w:sz w:val="24"/>
          <w:highlight w:val="none"/>
        </w:rPr>
        <w:t>。</w:t>
      </w:r>
    </w:p>
    <w:p>
      <w:pPr>
        <w:spacing w:line="44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项目概况</w:t>
      </w:r>
      <w:r>
        <w:rPr>
          <w:rFonts w:hint="eastAsia" w:ascii="宋体" w:hAnsi="宋体" w:cs="宋体"/>
          <w:color w:val="auto"/>
          <w:sz w:val="24"/>
          <w:highlight w:val="none"/>
        </w:rPr>
        <w:t>：该项目位于</w:t>
      </w:r>
      <w:r>
        <w:rPr>
          <w:rFonts w:hint="eastAsia" w:ascii="宋体" w:hAnsi="宋体" w:cs="宋体"/>
          <w:color w:val="auto"/>
          <w:sz w:val="24"/>
          <w:highlight w:val="none"/>
          <w:lang w:eastAsia="zh-CN"/>
        </w:rPr>
        <w:t>文昌镇文昌村</w:t>
      </w:r>
      <w:r>
        <w:rPr>
          <w:rFonts w:hint="eastAsia" w:ascii="宋体" w:hAnsi="宋体" w:cs="宋体"/>
          <w:color w:val="auto"/>
          <w:sz w:val="24"/>
          <w:highlight w:val="none"/>
          <w:lang w:val="en-US" w:eastAsia="zh-CN"/>
        </w:rPr>
        <w:t>51号</w:t>
      </w:r>
      <w:r>
        <w:rPr>
          <w:rFonts w:hint="eastAsia" w:ascii="宋体" w:hAnsi="宋体" w:cs="宋体"/>
          <w:color w:val="auto"/>
          <w:sz w:val="24"/>
          <w:highlight w:val="none"/>
        </w:rPr>
        <w:t>，</w:t>
      </w:r>
      <w:r>
        <w:rPr>
          <w:rFonts w:hint="eastAsia" w:ascii="宋体" w:hAnsi="宋体" w:cs="宋体"/>
          <w:color w:val="auto"/>
          <w:sz w:val="24"/>
          <w:highlight w:val="none"/>
          <w:lang w:eastAsia="zh-CN"/>
        </w:rPr>
        <w:t>占地</w:t>
      </w:r>
      <w:r>
        <w:rPr>
          <w:rFonts w:hint="eastAsia" w:ascii="宋体" w:hAnsi="宋体" w:cs="宋体"/>
          <w:color w:val="auto"/>
          <w:sz w:val="24"/>
          <w:highlight w:val="none"/>
          <w:lang w:val="en-US" w:eastAsia="zh-CN"/>
        </w:rPr>
        <w:t>面积约5336平方米，用于外贸加工等，租期10年</w:t>
      </w:r>
      <w:r>
        <w:rPr>
          <w:rFonts w:hint="eastAsia" w:ascii="宋体" w:hAnsi="宋体" w:cs="宋体"/>
          <w:color w:val="auto"/>
          <w:sz w:val="24"/>
          <w:highlight w:val="none"/>
        </w:rPr>
        <w:t>。</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二、竞价人资格条件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竞价人具备条件：中国境内具有独立民事行为能力和承担民事行为责任的法人、个人或其他组织均可参加。</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三、报名事项</w:t>
      </w:r>
    </w:p>
    <w:p>
      <w:pPr>
        <w:spacing w:line="44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报名时间：竞买人于 20</w:t>
      </w:r>
      <w:r>
        <w:rPr>
          <w:rFonts w:hint="eastAsia" w:ascii="宋体" w:hAnsi="宋体" w:cs="宋体"/>
          <w:color w:val="auto"/>
          <w:sz w:val="24"/>
          <w:highlight w:val="none"/>
          <w:lang w:val="en-US" w:eastAsia="zh-CN"/>
        </w:rPr>
        <w:t>24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04</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lang w:eastAsia="zh-CN"/>
        </w:rPr>
        <w:t>日至 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05</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06</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17</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eastAsia="zh-CN"/>
        </w:rPr>
        <w:t>0 时（节假日除外）止到淳安县</w:t>
      </w:r>
      <w:r>
        <w:rPr>
          <w:rFonts w:hint="eastAsia" w:ascii="宋体" w:hAnsi="宋体" w:cs="宋体"/>
          <w:color w:val="auto"/>
          <w:sz w:val="24"/>
          <w:highlight w:val="none"/>
          <w:lang w:val="en-US" w:eastAsia="zh-CN"/>
        </w:rPr>
        <w:t>文昌镇</w:t>
      </w:r>
      <w:r>
        <w:rPr>
          <w:rFonts w:hint="eastAsia" w:ascii="宋体" w:hAnsi="宋体" w:cs="宋体"/>
          <w:color w:val="auto"/>
          <w:sz w:val="24"/>
          <w:highlight w:val="none"/>
          <w:lang w:eastAsia="zh-CN"/>
        </w:rPr>
        <w:t>小额公共资源交易</w:t>
      </w:r>
      <w:r>
        <w:rPr>
          <w:rFonts w:hint="eastAsia" w:ascii="宋体" w:hAnsi="宋体" w:cs="宋体"/>
          <w:color w:val="auto"/>
          <w:sz w:val="24"/>
          <w:highlight w:val="none"/>
          <w:lang w:val="en-US" w:eastAsia="zh-CN"/>
        </w:rPr>
        <w:t>中心</w:t>
      </w:r>
      <w:r>
        <w:rPr>
          <w:rFonts w:hint="eastAsia" w:ascii="宋体" w:hAnsi="宋体" w:cs="宋体"/>
          <w:color w:val="auto"/>
          <w:sz w:val="24"/>
          <w:highlight w:val="none"/>
          <w:lang w:eastAsia="zh-CN"/>
        </w:rPr>
        <w:t>办理报名手续。</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联系人：</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2.报名须提交资料：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（1）法人报名的，需提交以下资料：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②企业营业执照副本原件及加盖单位公章的复印件；</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（2）其他组织形式报名的，需提交以下资料：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②表明该组织合法存在的文件（或有效证明）及加盖单位公章的复印件；</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（3）自然人报名的，需提交以下资料：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①《竞价申请书》（须签名按手印）；</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②有效身份证原件及复印件正反面（委托他人办理的还须提供《授权委托书》原件和委托代理人的有效身份证原件及复印件正反面）。</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四、挂牌竞价活动有关要求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1.挂牌竞价起止时间：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日起至2024年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0时止</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2.挂牌竞价截止时间：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hint="eastAsia" w:ascii="宋体" w:hAnsi="宋体" w:eastAsia="宋体" w:cs="宋体"/>
          <w:color w:val="auto"/>
          <w:sz w:val="24"/>
          <w:highlight w:val="none"/>
          <w:u w:val="single"/>
          <w:lang w:val="en-US" w:eastAsia="zh-CN"/>
        </w:rPr>
      </w:pPr>
      <w:r>
        <w:rPr>
          <w:rFonts w:hint="eastAsia" w:ascii="宋体" w:hAnsi="宋体" w:cs="宋体"/>
          <w:color w:val="auto"/>
          <w:sz w:val="24"/>
          <w:highlight w:val="none"/>
        </w:rPr>
        <w:t>3.挂牌现场地址：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五、挂牌起始价、增价幅度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挂牌出租起始价以人民币计价，即</w:t>
      </w:r>
      <w:r>
        <w:rPr>
          <w:rFonts w:hint="eastAsia" w:ascii="宋体" w:hAnsi="宋体"/>
          <w:color w:val="auto"/>
          <w:sz w:val="24"/>
          <w:highlight w:val="none"/>
        </w:rPr>
        <w:t>租金</w:t>
      </w:r>
      <w:r>
        <w:rPr>
          <w:rFonts w:hint="eastAsia" w:ascii="宋体" w:hAnsi="宋体" w:cs="宋体"/>
          <w:color w:val="auto"/>
          <w:sz w:val="24"/>
          <w:highlight w:val="none"/>
          <w:u w:val="single"/>
          <w:lang w:val="en-US" w:eastAsia="zh-CN"/>
        </w:rPr>
        <w:t>35000.00元/年</w:t>
      </w:r>
      <w:r>
        <w:rPr>
          <w:rFonts w:hint="eastAsia" w:ascii="宋体" w:hAnsi="宋体" w:cs="宋体"/>
          <w:color w:val="auto"/>
          <w:sz w:val="24"/>
          <w:highlight w:val="none"/>
        </w:rPr>
        <w:t>，竞价人以挂牌起始加价方式进行报价，每次增价幅度为</w:t>
      </w:r>
      <w:r>
        <w:rPr>
          <w:rFonts w:hint="eastAsia" w:ascii="宋体" w:hAnsi="宋体" w:cs="宋体"/>
          <w:color w:val="auto"/>
          <w:sz w:val="24"/>
          <w:highlight w:val="none"/>
          <w:lang w:val="en-US" w:eastAsia="zh-CN"/>
        </w:rPr>
        <w:t>100</w:t>
      </w:r>
      <w:r>
        <w:rPr>
          <w:rFonts w:hint="eastAsia" w:ascii="宋体" w:hAnsi="宋体" w:cs="宋体"/>
          <w:color w:val="auto"/>
          <w:sz w:val="24"/>
          <w:highlight w:val="none"/>
        </w:rPr>
        <w:t>0元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或</w:t>
      </w:r>
      <w:r>
        <w:rPr>
          <w:rFonts w:hint="eastAsia" w:ascii="宋体" w:hAnsi="宋体" w:cs="宋体"/>
          <w:color w:val="auto"/>
          <w:sz w:val="24"/>
          <w:highlight w:val="none"/>
          <w:lang w:val="en-US" w:eastAsia="zh-CN"/>
        </w:rPr>
        <w:t>10</w:t>
      </w:r>
      <w:r>
        <w:rPr>
          <w:rFonts w:ascii="宋体" w:hAnsi="宋体" w:cs="宋体"/>
          <w:color w:val="auto"/>
          <w:sz w:val="24"/>
          <w:highlight w:val="none"/>
        </w:rPr>
        <w:t>0</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的整倍数。</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六、竞价时应提供的资料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val="0"/>
          <w:bCs w:val="0"/>
          <w:color w:val="auto"/>
          <w:sz w:val="24"/>
          <w:highlight w:val="none"/>
        </w:rPr>
        <w:t>.竞价保证金为人民币</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5000.00</w:t>
      </w:r>
      <w:r>
        <w:rPr>
          <w:rFonts w:hint="eastAsia" w:ascii="宋体" w:hAnsi="宋体" w:cs="宋体"/>
          <w:b w:val="0"/>
          <w:bCs w:val="0"/>
          <w:color w:val="auto"/>
          <w:sz w:val="24"/>
          <w:highlight w:val="none"/>
          <w:u w:val="single"/>
        </w:rPr>
        <w:t>元</w:t>
      </w:r>
      <w:r>
        <w:rPr>
          <w:rFonts w:hint="eastAsia" w:ascii="宋体" w:hAnsi="宋体" w:cs="宋体"/>
          <w:b w:val="0"/>
          <w:bCs w:val="0"/>
          <w:color w:val="auto"/>
          <w:sz w:val="24"/>
          <w:highlight w:val="none"/>
        </w:rPr>
        <w:t>，</w:t>
      </w:r>
      <w:r>
        <w:rPr>
          <w:rFonts w:hint="eastAsia" w:ascii="宋体" w:hAnsi="宋体" w:cs="宋体"/>
          <w:bCs/>
          <w:color w:val="auto"/>
          <w:sz w:val="24"/>
          <w:highlight w:val="none"/>
        </w:rPr>
        <w:t>申请人须在竞买时以现金形式缴纳</w:t>
      </w:r>
      <w:r>
        <w:rPr>
          <w:rFonts w:hint="eastAsia" w:ascii="宋体" w:hAnsi="宋体" w:cs="宋体"/>
          <w:color w:val="auto"/>
          <w:sz w:val="24"/>
          <w:highlight w:val="none"/>
        </w:rPr>
        <w:t>；</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2.《竞价报价单》（企业须法人签字加盖公章、自然人签字纳指印）。</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3、现场参加挂牌人身份证原件。</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七、挂牌资料</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挂牌的详细资料和具体要求，见挂牌文件。申请人可于公告之日起至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w:t>
      </w:r>
      <w:r>
        <w:rPr>
          <w:rFonts w:hint="eastAsia" w:ascii="宋体" w:hAnsi="宋体" w:cs="宋体"/>
          <w:color w:val="auto"/>
          <w:sz w:val="24"/>
          <w:highlight w:val="none"/>
        </w:rPr>
        <w:t>前到淳安县公共资源网自行下载获取。</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八、其他事项：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1.本次挂牌标的以现场展示为准，请各竞价人自行到实地踏勘标的。</w:t>
      </w:r>
    </w:p>
    <w:p>
      <w:pPr>
        <w:spacing w:line="360" w:lineRule="auto"/>
        <w:ind w:firstLine="480" w:firstLineChars="200"/>
        <w:rPr>
          <w:rFonts w:hint="default" w:ascii="宋体" w:hAnsi="宋体" w:eastAsia="宋体" w:cs="宋体"/>
          <w:color w:val="auto"/>
          <w:sz w:val="24"/>
          <w:szCs w:val="24"/>
          <w:highlight w:val="none"/>
          <w:u w:val="none"/>
          <w:lang w:val="en-US" w:eastAsia="zh-CN"/>
        </w:rPr>
      </w:pPr>
      <w:r>
        <w:rPr>
          <w:rFonts w:hint="eastAsia" w:ascii="宋体" w:hAnsi="宋体"/>
          <w:color w:val="auto"/>
          <w:sz w:val="24"/>
          <w:highlight w:val="none"/>
        </w:rPr>
        <w:t>2.</w:t>
      </w:r>
      <w:r>
        <w:rPr>
          <w:rFonts w:hint="eastAsia" w:ascii="宋体" w:hAnsi="宋体" w:eastAsia="宋体" w:cs="宋体"/>
          <w:color w:val="auto"/>
          <w:sz w:val="24"/>
          <w:szCs w:val="24"/>
          <w:highlight w:val="none"/>
          <w:u w:val="none"/>
        </w:rPr>
        <w:t>联系电话：</w:t>
      </w:r>
      <w:r>
        <w:rPr>
          <w:rFonts w:hint="eastAsia" w:ascii="宋体" w:hAnsi="宋体"/>
          <w:color w:val="auto"/>
          <w:sz w:val="24"/>
          <w:szCs w:val="24"/>
          <w:highlight w:val="none"/>
          <w:lang w:val="en-US" w:eastAsia="zh-CN"/>
        </w:rPr>
        <w:t>何克祥  15957194722（政府网：684722）</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w:t>
      </w:r>
      <w:r>
        <w:rPr>
          <w:rFonts w:hint="eastAsia" w:ascii="宋体" w:hAnsi="宋体"/>
          <w:color w:val="auto"/>
          <w:sz w:val="24"/>
          <w:highlight w:val="none"/>
          <w:lang w:eastAsia="zh-CN"/>
        </w:rPr>
        <w:t>单位</w:t>
      </w:r>
      <w:r>
        <w:rPr>
          <w:rFonts w:hint="eastAsia" w:ascii="宋体" w:hAnsi="宋体"/>
          <w:color w:val="auto"/>
          <w:sz w:val="24"/>
          <w:highlight w:val="none"/>
        </w:rPr>
        <w:t>联系人及电话：</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440" w:lineRule="exact"/>
        <w:ind w:firstLine="720" w:firstLineChars="300"/>
        <w:rPr>
          <w:rFonts w:ascii="宋体" w:hAnsi="宋体"/>
          <w:color w:val="auto"/>
          <w:sz w:val="24"/>
          <w:highlight w:val="none"/>
        </w:rPr>
      </w:pPr>
    </w:p>
    <w:p>
      <w:pPr>
        <w:spacing w:line="440" w:lineRule="exact"/>
        <w:jc w:val="right"/>
        <w:rPr>
          <w:rFonts w:ascii="宋体" w:hAnsi="宋体" w:cs="宋体"/>
          <w:color w:val="auto"/>
          <w:sz w:val="24"/>
          <w:highlight w:val="none"/>
        </w:rPr>
      </w:pPr>
    </w:p>
    <w:p>
      <w:pPr>
        <w:spacing w:line="440" w:lineRule="exact"/>
        <w:jc w:val="right"/>
        <w:rPr>
          <w:rFonts w:ascii="宋体" w:hAnsi="宋体" w:cs="宋体"/>
          <w:color w:val="auto"/>
          <w:sz w:val="24"/>
          <w:highlight w:val="none"/>
        </w:rPr>
      </w:pPr>
    </w:p>
    <w:p>
      <w:pPr>
        <w:spacing w:line="440" w:lineRule="exact"/>
        <w:jc w:val="right"/>
        <w:rPr>
          <w:rFonts w:ascii="宋体" w:hAnsi="宋体" w:cs="宋体"/>
          <w:color w:val="auto"/>
          <w:sz w:val="24"/>
          <w:highlight w:val="none"/>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淳安县文昌镇</w:t>
      </w:r>
      <w:r>
        <w:rPr>
          <w:rFonts w:hint="eastAsia" w:ascii="宋体" w:hAnsi="宋体" w:cs="宋体"/>
          <w:color w:val="auto"/>
          <w:sz w:val="24"/>
          <w:szCs w:val="24"/>
          <w:highlight w:val="none"/>
          <w:lang w:val="en-US" w:eastAsia="zh-CN"/>
        </w:rPr>
        <w:t>文昌</w:t>
      </w:r>
      <w:r>
        <w:rPr>
          <w:rFonts w:hint="eastAsia" w:ascii="宋体" w:hAnsi="宋体" w:cs="宋体"/>
          <w:color w:val="auto"/>
          <w:sz w:val="24"/>
          <w:szCs w:val="24"/>
          <w:highlight w:val="none"/>
          <w:lang w:eastAsia="zh-CN"/>
        </w:rPr>
        <w:t>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淳安县文昌镇小额公共资源交易中心</w:t>
      </w:r>
    </w:p>
    <w:p>
      <w:pPr>
        <w:jc w:val="center"/>
        <w:rPr>
          <w:rFonts w:ascii="黑体" w:eastAsia="黑体"/>
          <w:color w:val="auto"/>
          <w:sz w:val="44"/>
          <w:szCs w:val="44"/>
          <w:highlight w:val="none"/>
        </w:rPr>
      </w:pPr>
      <w:r>
        <w:rPr>
          <w:rFonts w:hint="eastAsia" w:ascii="宋体" w:hAnsi="宋体" w:cs="宋体"/>
          <w:color w:val="auto"/>
          <w:sz w:val="24"/>
          <w:szCs w:val="24"/>
          <w:highlight w:val="none"/>
          <w:lang w:val="en-US" w:eastAsia="zh-CN"/>
        </w:rPr>
        <w:t xml:space="preserve">                                   2024年04月26日</w:t>
      </w:r>
      <w:r>
        <w:rPr>
          <w:color w:val="auto"/>
          <w:highlight w:val="none"/>
        </w:rPr>
        <w:br w:type="page"/>
      </w:r>
    </w:p>
    <w:p>
      <w:pPr>
        <w:spacing w:line="360" w:lineRule="auto"/>
        <w:jc w:val="center"/>
        <w:rPr>
          <w:rFonts w:ascii="黑体" w:eastAsia="黑体"/>
          <w:color w:val="auto"/>
          <w:sz w:val="44"/>
          <w:szCs w:val="44"/>
          <w:highlight w:val="none"/>
        </w:rPr>
      </w:pPr>
      <w:r>
        <w:rPr>
          <w:rFonts w:hint="eastAsia" w:ascii="黑体" w:eastAsia="黑体"/>
          <w:color w:val="auto"/>
          <w:sz w:val="44"/>
          <w:szCs w:val="44"/>
          <w:highlight w:val="none"/>
        </w:rPr>
        <w:t>挂 牌 须 知</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u w:val="single"/>
          <w:lang w:eastAsia="zh-CN"/>
        </w:rPr>
        <w:t>淳安县文昌镇文昌村股份经济合作社</w:t>
      </w:r>
      <w:r>
        <w:rPr>
          <w:rFonts w:hint="eastAsia" w:ascii="宋体" w:hAnsi="宋体"/>
          <w:color w:val="auto"/>
          <w:sz w:val="24"/>
          <w:highlight w:val="none"/>
          <w:u w:val="single"/>
        </w:rPr>
        <w:t>现将</w:t>
      </w:r>
      <w:r>
        <w:rPr>
          <w:rFonts w:hint="eastAsia" w:ascii="宋体" w:hAnsi="宋体"/>
          <w:color w:val="auto"/>
          <w:sz w:val="24"/>
          <w:highlight w:val="none"/>
          <w:u w:val="single"/>
          <w:lang w:eastAsia="zh-CN"/>
        </w:rPr>
        <w:t>文昌村原工艺品厂厂房招租</w:t>
      </w:r>
      <w:r>
        <w:rPr>
          <w:rFonts w:hint="eastAsia" w:ascii="宋体" w:hAnsi="宋体"/>
          <w:color w:val="auto"/>
          <w:sz w:val="24"/>
          <w:highlight w:val="none"/>
        </w:rPr>
        <w:t>以公开挂牌方式对外竞价，请各竞价人认真阅读，正确理解相关事宜。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一、标的物概况</w:t>
      </w:r>
    </w:p>
    <w:p>
      <w:pPr>
        <w:spacing w:line="44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1.挂牌标的：</w:t>
      </w:r>
      <w:r>
        <w:rPr>
          <w:rFonts w:hint="eastAsia" w:ascii="宋体" w:hAnsi="宋体"/>
          <w:color w:val="auto"/>
          <w:sz w:val="24"/>
          <w:highlight w:val="none"/>
          <w:u w:val="single"/>
          <w:lang w:eastAsia="zh-CN"/>
        </w:rPr>
        <w:t>文昌村原工艺品厂厂房招租</w:t>
      </w:r>
      <w:r>
        <w:rPr>
          <w:rFonts w:hint="eastAsia" w:ascii="宋体" w:hAnsi="宋体" w:cs="宋体"/>
          <w:bCs/>
          <w:color w:val="auto"/>
          <w:sz w:val="24"/>
          <w:highlight w:val="none"/>
        </w:rPr>
        <w:t>。</w:t>
      </w:r>
    </w:p>
    <w:p>
      <w:pPr>
        <w:spacing w:line="44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项目概况</w:t>
      </w:r>
      <w:r>
        <w:rPr>
          <w:rFonts w:hint="eastAsia" w:ascii="宋体" w:hAnsi="宋体" w:cs="宋体"/>
          <w:color w:val="auto"/>
          <w:sz w:val="24"/>
          <w:highlight w:val="none"/>
        </w:rPr>
        <w:t>：该项目位于</w:t>
      </w:r>
      <w:r>
        <w:rPr>
          <w:rFonts w:hint="eastAsia" w:ascii="宋体" w:hAnsi="宋体" w:cs="宋体"/>
          <w:color w:val="auto"/>
          <w:sz w:val="24"/>
          <w:highlight w:val="none"/>
          <w:lang w:eastAsia="zh-CN"/>
        </w:rPr>
        <w:t>文昌镇文昌村</w:t>
      </w:r>
      <w:r>
        <w:rPr>
          <w:rFonts w:hint="eastAsia" w:ascii="宋体" w:hAnsi="宋体" w:cs="宋体"/>
          <w:color w:val="auto"/>
          <w:sz w:val="24"/>
          <w:highlight w:val="none"/>
          <w:lang w:val="en-US" w:eastAsia="zh-CN"/>
        </w:rPr>
        <w:t>51号</w:t>
      </w:r>
      <w:r>
        <w:rPr>
          <w:rFonts w:hint="eastAsia" w:ascii="宋体" w:hAnsi="宋体" w:cs="宋体"/>
          <w:color w:val="auto"/>
          <w:sz w:val="24"/>
          <w:highlight w:val="none"/>
        </w:rPr>
        <w:t>，</w:t>
      </w:r>
      <w:r>
        <w:rPr>
          <w:rFonts w:hint="eastAsia" w:ascii="宋体" w:hAnsi="宋体" w:cs="宋体"/>
          <w:color w:val="auto"/>
          <w:sz w:val="24"/>
          <w:highlight w:val="none"/>
          <w:lang w:eastAsia="zh-CN"/>
        </w:rPr>
        <w:t>占地</w:t>
      </w:r>
      <w:r>
        <w:rPr>
          <w:rFonts w:hint="eastAsia" w:ascii="宋体" w:hAnsi="宋体" w:cs="宋体"/>
          <w:color w:val="auto"/>
          <w:sz w:val="24"/>
          <w:highlight w:val="none"/>
          <w:lang w:val="en-US" w:eastAsia="zh-CN"/>
        </w:rPr>
        <w:t>面积约5336平方米，用于外贸加工等，租期10年</w:t>
      </w:r>
      <w:r>
        <w:rPr>
          <w:rFonts w:hint="eastAsia" w:ascii="宋体" w:hAnsi="宋体" w:cs="宋体"/>
          <w:color w:val="auto"/>
          <w:sz w:val="24"/>
          <w:highlight w:val="none"/>
        </w:rPr>
        <w:t>。</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二、竞价人资格条件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竞价人具备条件：中国境内具有独立民事行为能力和承担民事行为责任的法人、个人或其他组织均可参加。</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三、报名</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（一）、报名事项</w:t>
      </w:r>
    </w:p>
    <w:p>
      <w:pPr>
        <w:spacing w:line="44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报名时间：竞买人于 20</w:t>
      </w:r>
      <w:r>
        <w:rPr>
          <w:rFonts w:hint="eastAsia" w:ascii="宋体" w:hAnsi="宋体" w:cs="宋体"/>
          <w:color w:val="auto"/>
          <w:sz w:val="24"/>
          <w:highlight w:val="none"/>
          <w:lang w:val="en-US" w:eastAsia="zh-CN"/>
        </w:rPr>
        <w:t>24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04</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lang w:eastAsia="zh-CN"/>
        </w:rPr>
        <w:t>日至 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05</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06</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17</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eastAsia="zh-CN"/>
        </w:rPr>
        <w:t>0 时（节假日除外）止到淳安县</w:t>
      </w:r>
      <w:r>
        <w:rPr>
          <w:rFonts w:hint="eastAsia" w:ascii="宋体" w:hAnsi="宋体" w:cs="宋体"/>
          <w:color w:val="auto"/>
          <w:sz w:val="24"/>
          <w:highlight w:val="none"/>
          <w:lang w:val="en-US" w:eastAsia="zh-CN"/>
        </w:rPr>
        <w:t>文昌镇</w:t>
      </w:r>
      <w:r>
        <w:rPr>
          <w:rFonts w:hint="eastAsia" w:ascii="宋体" w:hAnsi="宋体" w:cs="宋体"/>
          <w:color w:val="auto"/>
          <w:sz w:val="24"/>
          <w:highlight w:val="none"/>
          <w:lang w:eastAsia="zh-CN"/>
        </w:rPr>
        <w:t>小额公共资源交易</w:t>
      </w:r>
      <w:r>
        <w:rPr>
          <w:rFonts w:hint="eastAsia" w:ascii="宋体" w:hAnsi="宋体" w:cs="宋体"/>
          <w:color w:val="auto"/>
          <w:sz w:val="24"/>
          <w:highlight w:val="none"/>
          <w:lang w:val="en-US" w:eastAsia="zh-CN"/>
        </w:rPr>
        <w:t>中心</w:t>
      </w:r>
      <w:r>
        <w:rPr>
          <w:rFonts w:hint="eastAsia" w:ascii="宋体" w:hAnsi="宋体" w:cs="宋体"/>
          <w:color w:val="auto"/>
          <w:sz w:val="24"/>
          <w:highlight w:val="none"/>
          <w:lang w:eastAsia="zh-CN"/>
        </w:rPr>
        <w:t>办理报名手续。</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联系人：</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2.报名须提交资料：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（1）法人报名的，需提交以下资料：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②企业营业执照副本原件及加盖单位公章的复印件；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（2）其他组织形式报名的，需提交以下资料：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②表明该组织合法存在的文件（或有效证明）及加盖单位公章的复印件；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（3）自然人报名的，需提交以下资料：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①《竞价申请书》（须签名按手印）；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②有效身份证原件及复印件正反面（委托他人办理的还须提供《授权委托书》原件和委托代理人的有效身份证原件及复印件正反面）。</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经审查，有下列情形之一的，为无效报名：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（1）申请人不具备竞价资格的；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（2）未按规定交纳竞价保证金的；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（4）委托他人代理，委托文件不齐全或不符合规定的；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（5）同一竞价人就同一事项两次报名；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（6）法律法规规定的其他情形。</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（三）确认竞价人资格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经审查，申请人按规定交纳竞价保证金、具备申请条件的，将于报名截止时间前确认其竞价资格。如特殊情况不能当场确认的，将在挂牌截止时间半小时前确认其竞价资格，并通知其参加挂牌活动。</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申请人对挂牌文件有疑问的，可在挂牌活动结束前以</w:t>
      </w:r>
      <w:r>
        <w:rPr>
          <w:rFonts w:hint="eastAsia" w:ascii="宋体" w:hAnsi="宋体"/>
          <w:b/>
          <w:color w:val="auto"/>
          <w:sz w:val="24"/>
          <w:highlight w:val="none"/>
        </w:rPr>
        <w:t>书面方式</w:t>
      </w:r>
      <w:r>
        <w:rPr>
          <w:rFonts w:hint="eastAsia" w:ascii="宋体" w:hAnsi="宋体"/>
          <w:color w:val="auto"/>
          <w:sz w:val="24"/>
          <w:highlight w:val="none"/>
        </w:rPr>
        <w:t>向</w:t>
      </w:r>
      <w:r>
        <w:rPr>
          <w:rFonts w:hint="eastAsia" w:ascii="宋体" w:hAnsi="宋体"/>
          <w:color w:val="auto"/>
          <w:sz w:val="24"/>
          <w:highlight w:val="none"/>
          <w:u w:val="single"/>
          <w:lang w:eastAsia="zh-CN"/>
        </w:rPr>
        <w:t>淳安县文昌镇小额公共资源交易中心</w:t>
      </w:r>
      <w:r>
        <w:rPr>
          <w:rFonts w:hint="eastAsia" w:ascii="宋体" w:hAnsi="宋体"/>
          <w:color w:val="auto"/>
          <w:sz w:val="24"/>
          <w:highlight w:val="none"/>
          <w:u w:val="single"/>
        </w:rPr>
        <w:t>或</w:t>
      </w:r>
      <w:r>
        <w:rPr>
          <w:rFonts w:hint="eastAsia" w:ascii="宋体" w:hAnsi="宋体"/>
          <w:color w:val="auto"/>
          <w:sz w:val="24"/>
          <w:highlight w:val="none"/>
          <w:u w:val="single"/>
          <w:lang w:eastAsia="zh-CN"/>
        </w:rPr>
        <w:t>淳安县文昌镇文昌村股份经济合作社</w:t>
      </w:r>
      <w:r>
        <w:rPr>
          <w:rFonts w:hint="eastAsia" w:ascii="宋体" w:hAnsi="宋体"/>
          <w:color w:val="auto"/>
          <w:sz w:val="24"/>
          <w:highlight w:val="none"/>
        </w:rPr>
        <w:t>咨询。本次挂牌不组织统一现场踏勘活动，挂牌转让的标的物以现场展示或介绍为准，竞价人须自行组织现场踏勘。</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（五）竞价时应提供的资料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val="0"/>
          <w:bCs w:val="0"/>
          <w:color w:val="auto"/>
          <w:sz w:val="24"/>
          <w:highlight w:val="none"/>
        </w:rPr>
        <w:t>.竞价保证金为人民币</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5000.00</w:t>
      </w:r>
      <w:r>
        <w:rPr>
          <w:rFonts w:hint="eastAsia" w:ascii="宋体" w:hAnsi="宋体" w:cs="宋体"/>
          <w:b w:val="0"/>
          <w:bCs w:val="0"/>
          <w:color w:val="auto"/>
          <w:sz w:val="24"/>
          <w:highlight w:val="none"/>
          <w:u w:val="single"/>
        </w:rPr>
        <w:t>元</w:t>
      </w:r>
      <w:r>
        <w:rPr>
          <w:rFonts w:hint="eastAsia" w:ascii="宋体" w:hAnsi="宋体" w:cs="宋体"/>
          <w:b w:val="0"/>
          <w:bCs w:val="0"/>
          <w:color w:val="auto"/>
          <w:sz w:val="24"/>
          <w:highlight w:val="none"/>
        </w:rPr>
        <w:t>，</w:t>
      </w:r>
      <w:r>
        <w:rPr>
          <w:rFonts w:hint="eastAsia" w:ascii="宋体" w:hAnsi="宋体" w:cs="宋体"/>
          <w:bCs/>
          <w:color w:val="auto"/>
          <w:sz w:val="24"/>
          <w:highlight w:val="none"/>
        </w:rPr>
        <w:t>申请人须在竞买时以现金形式缴纳</w:t>
      </w:r>
      <w:r>
        <w:rPr>
          <w:rFonts w:hint="eastAsia" w:ascii="宋体" w:hAnsi="宋体" w:cs="宋体"/>
          <w:color w:val="auto"/>
          <w:sz w:val="24"/>
          <w:highlight w:val="none"/>
        </w:rPr>
        <w:t>；</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2.《竞价报价单》（企业须法人签字加盖公章、自然人签字纳指印）。</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3、现场参加挂牌人身份证原件。</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五、挂牌竞价有关要求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1.挂牌竞价起止时间：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日起至2024年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2.挂牌竞价截止时间：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hint="eastAsia" w:ascii="宋体" w:hAnsi="宋体"/>
          <w:color w:val="auto"/>
          <w:sz w:val="24"/>
          <w:highlight w:val="none"/>
        </w:rPr>
      </w:pPr>
      <w:r>
        <w:rPr>
          <w:rFonts w:hint="eastAsia" w:ascii="宋体" w:hAnsi="宋体" w:cs="宋体"/>
          <w:color w:val="auto"/>
          <w:sz w:val="24"/>
          <w:highlight w:val="none"/>
        </w:rPr>
        <w:t>3.挂牌现场地址：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六、挂牌起始价、增价幅度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挂牌出租起始价以人民币计价，即</w:t>
      </w:r>
      <w:r>
        <w:rPr>
          <w:rFonts w:hint="eastAsia" w:ascii="宋体" w:hAnsi="宋体"/>
          <w:color w:val="auto"/>
          <w:sz w:val="24"/>
          <w:highlight w:val="none"/>
        </w:rPr>
        <w:t>租金</w:t>
      </w:r>
      <w:r>
        <w:rPr>
          <w:rFonts w:hint="eastAsia" w:ascii="宋体" w:hAnsi="宋体" w:cs="宋体"/>
          <w:color w:val="auto"/>
          <w:sz w:val="24"/>
          <w:highlight w:val="none"/>
          <w:u w:val="single"/>
          <w:lang w:val="en-US" w:eastAsia="zh-CN"/>
        </w:rPr>
        <w:t>35000.00元/年</w:t>
      </w:r>
      <w:r>
        <w:rPr>
          <w:rFonts w:hint="eastAsia" w:ascii="宋体" w:hAnsi="宋体" w:cs="宋体"/>
          <w:color w:val="auto"/>
          <w:sz w:val="24"/>
          <w:highlight w:val="none"/>
        </w:rPr>
        <w:t>，竞价人以挂牌起始加价方式进行报价，每次增价幅度为</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或</w:t>
      </w:r>
      <w:r>
        <w:rPr>
          <w:rFonts w:hint="eastAsia" w:ascii="宋体" w:hAnsi="宋体" w:cs="宋体"/>
          <w:color w:val="auto"/>
          <w:sz w:val="24"/>
          <w:highlight w:val="none"/>
          <w:lang w:val="en-US" w:eastAsia="zh-CN"/>
        </w:rPr>
        <w:t>10</w:t>
      </w:r>
      <w:r>
        <w:rPr>
          <w:rFonts w:ascii="宋体" w:hAnsi="宋体" w:cs="宋体"/>
          <w:color w:val="auto"/>
          <w:sz w:val="24"/>
          <w:highlight w:val="none"/>
        </w:rPr>
        <w:t>0</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的整倍数。</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七、报价规则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（三）竞价人以填写《竞价报价单》方式报价，《竞价报价单》一经报出，不得撤回。</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（四）在报价期间，竞价人可多次报价。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（五）竞价人报价有下列情形之一的，为无效报价：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1.《竞价报价单》未在挂牌期限内收到的；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2.不按规定填写《竞价报价单》的；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3.《竞价报价单》填写人与竞价申请文件不符的；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4.报价不符合报价规则的；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5.报价不符合挂牌文件规定的其他情形。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（六）两个竞价人报价相同的，确认先提交《竞价报价单》者为该挂牌价格的出价人。</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八、挂牌交易程序</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公布有关竞价的情况、起始价、增价规则及增价幅度等内容。</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（二）竞价人报价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1.挂牌文件发布后，竞价人即可以按挂牌起始价、增价幅度等竞价规则，开始竞价；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2.竞价人根据前一最高报价，以增价方式按报价规则填写《竞价报价单》；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3.挂牌主持人收到《竞价报价单》后，按接收时间填写《竞价报价单》提交时间，并对《竞价报价单》予以审核，对符合规定的报价予以确认；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4.挂牌主持人确认该报价后，更新显示挂牌价格，继续接受新的报价。</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（三）挂牌竞价截止</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挂牌截止应当由挂牌主持人主持确定。在公告规定的挂牌截止时间，</w:t>
      </w:r>
      <w:r>
        <w:rPr>
          <w:rFonts w:hint="eastAsia" w:ascii="宋体" w:hAnsi="宋体"/>
          <w:b/>
          <w:color w:val="auto"/>
          <w:sz w:val="24"/>
          <w:highlight w:val="none"/>
        </w:rPr>
        <w:t>所有竞价人应当出席挂牌现场。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1.挂牌竞价截止时间</w:t>
      </w:r>
      <w:r>
        <w:rPr>
          <w:rFonts w:hint="eastAsia" w:ascii="宋体" w:hAnsi="宋体"/>
          <w:color w:val="auto"/>
          <w:sz w:val="24"/>
          <w:highlight w:val="none"/>
          <w:u w:val="single"/>
        </w:rPr>
        <w:t>：</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w:t>
      </w:r>
      <w:r>
        <w:rPr>
          <w:rFonts w:hint="eastAsia" w:ascii="宋体" w:hAnsi="宋体"/>
          <w:color w:val="auto"/>
          <w:sz w:val="24"/>
          <w:highlight w:val="none"/>
          <w:u w:val="single"/>
        </w:rPr>
        <w:t>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2.挂牌主持人宣布最高报价及其报价者，并询问竞价人是否愿意继续竞价。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3.挂牌主持人报出最后挂牌价格，没有竞价人表示愿意继续竞价的，挂牌主持人宣布挂牌结束，并按下列规定确定挂牌结果：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（1）最高挂牌价格不低于保留价的，挂牌主持人宣布挂牌成交，最高挂牌价格的出价人为竞得人；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（2）最高挂牌价格低于保留价的，挂牌主持人宣布挂牌不成交。</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4.在公告规定的挂牌截止时仍有两个或两个以上竞价人表示有愿意继续竞价的，则直接转为现场竞价</w:t>
      </w:r>
      <w:r>
        <w:rPr>
          <w:rFonts w:hint="eastAsia" w:ascii="宋体" w:hAnsi="宋体"/>
          <w:color w:val="auto"/>
          <w:sz w:val="24"/>
          <w:highlight w:val="none"/>
        </w:rPr>
        <w:t>。</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九、现场竞价</w:t>
      </w:r>
    </w:p>
    <w:p>
      <w:pPr>
        <w:spacing w:line="360" w:lineRule="auto"/>
        <w:ind w:firstLine="480" w:firstLineChars="200"/>
        <w:rPr>
          <w:rFonts w:hint="eastAsia" w:ascii="宋体" w:hAnsi="宋体" w:eastAsia="宋体" w:cs="宋体"/>
          <w:color w:val="auto"/>
          <w:sz w:val="24"/>
          <w:highlight w:val="none"/>
          <w:u w:val="single"/>
          <w:lang w:val="en-US" w:eastAsia="zh-CN"/>
        </w:rPr>
      </w:pPr>
      <w:r>
        <w:rPr>
          <w:rFonts w:hint="eastAsia" w:ascii="宋体" w:hAnsi="宋体"/>
          <w:color w:val="auto"/>
          <w:sz w:val="24"/>
          <w:highlight w:val="none"/>
        </w:rPr>
        <w:t>1.现场竞价地址：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360" w:lineRule="auto"/>
        <w:ind w:firstLine="480" w:firstLineChars="200"/>
        <w:rPr>
          <w:rFonts w:ascii="宋体" w:hAnsi="宋体" w:eastAsia="仿宋_GB2312"/>
          <w:color w:val="auto"/>
          <w:sz w:val="24"/>
          <w:highlight w:val="none"/>
        </w:rPr>
      </w:pPr>
      <w:r>
        <w:rPr>
          <w:rFonts w:hint="eastAsia" w:ascii="宋体" w:hAnsi="宋体"/>
          <w:color w:val="auto"/>
          <w:sz w:val="24"/>
          <w:highlight w:val="none"/>
        </w:rPr>
        <w:t>时间</w:t>
      </w:r>
      <w:r>
        <w:rPr>
          <w:rFonts w:hint="eastAsia" w:ascii="宋体" w:hAnsi="宋体"/>
          <w:color w:val="auto"/>
          <w:sz w:val="24"/>
          <w:highlight w:val="none"/>
          <w:u w:val="single"/>
        </w:rPr>
        <w:t>：</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w:t>
      </w:r>
      <w:r>
        <w:rPr>
          <w:rFonts w:hint="eastAsia" w:ascii="仿宋_GB2312" w:hAnsi="仿宋" w:eastAsia="仿宋_GB2312"/>
          <w:color w:val="auto"/>
          <w:sz w:val="24"/>
          <w:highlight w:val="none"/>
          <w:u w:val="singl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2.现场竞价应当由挂牌主持人主持进行，竞价人应当出席挂牌现场。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（2）参加现场竞价的竞价人按照竞价规则应价或报价。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（3）挂牌主持人确认该竞价人应价或报价后继续竞价。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（4）挂牌主持人宣布同一应价或报价</w:t>
      </w:r>
      <w:r>
        <w:rPr>
          <w:rFonts w:hint="eastAsia" w:ascii="宋体" w:hAnsi="宋体"/>
          <w:b/>
          <w:color w:val="auto"/>
          <w:sz w:val="24"/>
          <w:highlight w:val="none"/>
        </w:rPr>
        <w:t>五</w:t>
      </w:r>
      <w:r>
        <w:rPr>
          <w:rFonts w:hint="eastAsia" w:ascii="宋体" w:hAnsi="宋体"/>
          <w:color w:val="auto"/>
          <w:sz w:val="24"/>
          <w:highlight w:val="none"/>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在现场竞价中无人参加竞价或无人应价或出价的，以挂牌截止时出价最高者为竞得人，但低于出让底价者除外。</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十、签订《成交确认书》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确定竞得人后，</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与竞得人当场签订《成交确认书》。</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十一、竞价保证金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竞得人交纳的竞价保证金，在竞得人与</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签订《</w:t>
      </w:r>
      <w:r>
        <w:rPr>
          <w:rFonts w:hint="eastAsia" w:ascii="宋体" w:hAnsi="宋体"/>
          <w:bCs/>
          <w:color w:val="auto"/>
          <w:sz w:val="24"/>
          <w:highlight w:val="none"/>
        </w:rPr>
        <w:t>产权租赁合同</w:t>
      </w:r>
      <w:r>
        <w:rPr>
          <w:rFonts w:hint="eastAsia" w:ascii="宋体" w:hAnsi="宋体"/>
          <w:color w:val="auto"/>
          <w:sz w:val="24"/>
          <w:highlight w:val="none"/>
        </w:rPr>
        <w:t>》并缴清相关费用后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个工作日内予以退还，不计利息。未竞得人交纳的竞拍保证金，中心在挂牌活动结束后</w:t>
      </w:r>
      <w:r>
        <w:rPr>
          <w:rFonts w:hint="eastAsia" w:ascii="宋体" w:hAnsi="宋体"/>
          <w:color w:val="auto"/>
          <w:sz w:val="24"/>
          <w:highlight w:val="none"/>
          <w:u w:val="single"/>
        </w:rPr>
        <w:t xml:space="preserve"> 3 </w:t>
      </w:r>
      <w:r>
        <w:rPr>
          <w:rFonts w:hint="eastAsia" w:ascii="宋体" w:hAnsi="宋体"/>
          <w:color w:val="auto"/>
          <w:sz w:val="24"/>
          <w:highlight w:val="none"/>
        </w:rPr>
        <w:t>个工作日内予以退还，不计利息。</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十二、成交后的有关具体事项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1.合同签订：成交公示结束后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个工作日内签订合同，否则视为主动放弃，竞价保证金不予退还。</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2.具体出租的起止时间</w:t>
      </w:r>
      <w:r>
        <w:rPr>
          <w:rFonts w:hint="eastAsia" w:ascii="宋体" w:hAnsi="宋体"/>
          <w:bCs/>
          <w:color w:val="auto"/>
          <w:sz w:val="24"/>
          <w:highlight w:val="none"/>
        </w:rPr>
        <w:t>由</w:t>
      </w:r>
      <w:r>
        <w:rPr>
          <w:rFonts w:hint="eastAsia" w:ascii="宋体" w:hAnsi="宋体"/>
          <w:color w:val="auto"/>
          <w:sz w:val="24"/>
          <w:highlight w:val="none"/>
          <w:lang w:eastAsia="zh-CN"/>
        </w:rPr>
        <w:t>淳安县文昌镇文昌村股份经济合作社</w:t>
      </w:r>
      <w:r>
        <w:rPr>
          <w:rFonts w:hint="eastAsia" w:ascii="宋体" w:hAnsi="宋体"/>
          <w:bCs/>
          <w:color w:val="auto"/>
          <w:sz w:val="24"/>
          <w:highlight w:val="none"/>
        </w:rPr>
        <w:t>和竞得人在签订《产权租赁合同》时明确。</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3. </w:t>
      </w:r>
      <w:r>
        <w:rPr>
          <w:rFonts w:hint="eastAsia" w:ascii="宋体" w:hAnsi="宋体"/>
          <w:b/>
          <w:bCs/>
          <w:color w:val="auto"/>
          <w:sz w:val="24"/>
          <w:highlight w:val="none"/>
        </w:rPr>
        <w:t>付款方式：</w:t>
      </w:r>
      <w:r>
        <w:rPr>
          <w:rFonts w:hint="eastAsia" w:ascii="宋体" w:hAnsi="宋体"/>
          <w:color w:val="auto"/>
          <w:sz w:val="24"/>
          <w:highlight w:val="none"/>
        </w:rPr>
        <w:t>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440" w:lineRule="exact"/>
        <w:rPr>
          <w:rFonts w:ascii="宋体" w:hAnsi="宋体"/>
          <w:color w:val="auto"/>
          <w:sz w:val="24"/>
          <w:highlight w:val="none"/>
        </w:rPr>
      </w:pPr>
    </w:p>
    <w:p>
      <w:pPr>
        <w:pStyle w:val="15"/>
        <w:rPr>
          <w:color w:val="auto"/>
          <w:highlight w:val="none"/>
          <w:lang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淳安县文昌镇</w:t>
      </w:r>
      <w:r>
        <w:rPr>
          <w:rFonts w:hint="eastAsia" w:ascii="宋体" w:hAnsi="宋体" w:cs="宋体"/>
          <w:color w:val="auto"/>
          <w:sz w:val="24"/>
          <w:szCs w:val="24"/>
          <w:highlight w:val="none"/>
          <w:lang w:val="en-US" w:eastAsia="zh-CN"/>
        </w:rPr>
        <w:t>文昌</w:t>
      </w:r>
      <w:r>
        <w:rPr>
          <w:rFonts w:hint="eastAsia" w:ascii="宋体" w:hAnsi="宋体" w:cs="宋体"/>
          <w:color w:val="auto"/>
          <w:sz w:val="24"/>
          <w:szCs w:val="24"/>
          <w:highlight w:val="none"/>
          <w:lang w:eastAsia="zh-CN"/>
        </w:rPr>
        <w:t>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淳安县文昌镇小额公共资源交易中心</w:t>
      </w:r>
    </w:p>
    <w:p>
      <w:pPr>
        <w:jc w:val="right"/>
        <w:rPr>
          <w:rFonts w:ascii="宋体" w:hAnsi="宋体"/>
          <w:b/>
          <w:color w:val="auto"/>
          <w:sz w:val="36"/>
          <w:szCs w:val="36"/>
          <w:highlight w:val="none"/>
        </w:rPr>
      </w:pPr>
      <w:r>
        <w:rPr>
          <w:rFonts w:hint="eastAsia" w:ascii="宋体" w:hAnsi="宋体" w:cs="宋体"/>
          <w:color w:val="auto"/>
          <w:sz w:val="24"/>
          <w:szCs w:val="24"/>
          <w:highlight w:val="none"/>
          <w:lang w:val="en-US" w:eastAsia="zh-CN"/>
        </w:rPr>
        <w:t>2024年04月26日</w:t>
      </w:r>
      <w:r>
        <w:rPr>
          <w:color w:val="auto"/>
          <w:highlight w:val="none"/>
        </w:rPr>
        <w:br w:type="page"/>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竞价申请书</w:t>
      </w:r>
    </w:p>
    <w:p>
      <w:pPr>
        <w:pStyle w:val="15"/>
        <w:rPr>
          <w:color w:val="auto"/>
          <w:highlight w:val="none"/>
          <w:lang w:eastAsia="zh-CN"/>
        </w:rPr>
      </w:pPr>
    </w:p>
    <w:p>
      <w:pPr>
        <w:spacing w:line="360" w:lineRule="auto"/>
        <w:ind w:firstLine="482"/>
        <w:rPr>
          <w:rFonts w:ascii="宋体" w:hAnsi="宋体" w:cs="宋体"/>
          <w:b/>
          <w:color w:val="auto"/>
          <w:sz w:val="28"/>
          <w:szCs w:val="28"/>
          <w:highlight w:val="none"/>
        </w:rPr>
      </w:pPr>
      <w:r>
        <w:rPr>
          <w:rFonts w:hint="eastAsia" w:ascii="宋体" w:hAnsi="宋体" w:cs="宋体"/>
          <w:b/>
          <w:color w:val="auto"/>
          <w:sz w:val="24"/>
          <w:highlight w:val="none"/>
          <w:u w:val="single"/>
          <w:lang w:eastAsia="zh-CN"/>
        </w:rPr>
        <w:t>淳安县文昌镇文昌村股份经济合作社</w:t>
      </w:r>
      <w:r>
        <w:rPr>
          <w:rFonts w:hint="eastAsia" w:ascii="宋体" w:hAnsi="宋体" w:cs="宋体"/>
          <w:b/>
          <w:color w:val="auto"/>
          <w:sz w:val="28"/>
          <w:szCs w:val="28"/>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经认真阅读《</w:t>
      </w:r>
      <w:r>
        <w:rPr>
          <w:rFonts w:hint="eastAsia" w:ascii="宋体" w:hAnsi="宋体"/>
          <w:color w:val="auto"/>
          <w:sz w:val="24"/>
          <w:highlight w:val="none"/>
          <w:lang w:eastAsia="zh-CN"/>
        </w:rPr>
        <w:t>文昌村原工艺品厂厂房招租</w:t>
      </w:r>
      <w:r>
        <w:rPr>
          <w:rFonts w:hint="eastAsia" w:ascii="宋体" w:hAnsi="宋体" w:cs="宋体"/>
          <w:color w:val="auto"/>
          <w:sz w:val="24"/>
          <w:highlight w:val="none"/>
        </w:rPr>
        <w:t>》挂牌竞价须知等文件，并经过现场踏勘，我方完全接受并愿意遵守</w:t>
      </w:r>
      <w:r>
        <w:rPr>
          <w:rFonts w:hint="eastAsia" w:ascii="宋体" w:hAnsi="宋体"/>
          <w:color w:val="auto"/>
          <w:sz w:val="24"/>
          <w:highlight w:val="none"/>
          <w:u w:val="single"/>
          <w:lang w:eastAsia="zh-CN"/>
        </w:rPr>
        <w:t>文昌村原工艺品厂厂房招租</w:t>
      </w:r>
      <w:r>
        <w:rPr>
          <w:rFonts w:hint="eastAsia" w:ascii="宋体" w:hAnsi="宋体" w:cs="宋体"/>
          <w:color w:val="auto"/>
          <w:sz w:val="24"/>
          <w:highlight w:val="none"/>
        </w:rPr>
        <w:t>挂牌文件中的规定和要求，对所有文件均无异议。我方符合报名要求，承诺所提供的资料真实有效。</w:t>
      </w:r>
    </w:p>
    <w:p>
      <w:pPr>
        <w:snapToGrid w:val="0"/>
        <w:spacing w:line="360" w:lineRule="auto"/>
        <w:ind w:firstLine="480" w:firstLineChars="200"/>
        <w:rPr>
          <w:color w:val="auto"/>
          <w:sz w:val="24"/>
          <w:highlight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日至2024年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时</w:t>
      </w:r>
      <w:r>
        <w:rPr>
          <w:rFonts w:hint="eastAsia" w:ascii="宋体" w:hAnsi="宋体" w:cs="宋体"/>
          <w:color w:val="auto"/>
          <w:sz w:val="24"/>
          <w:highlight w:val="none"/>
        </w:rPr>
        <w:t>举</w:t>
      </w:r>
      <w:r>
        <w:rPr>
          <w:rFonts w:hint="eastAsia"/>
          <w:color w:val="auto"/>
          <w:sz w:val="24"/>
          <w:highlight w:val="none"/>
        </w:rPr>
        <w:t>行的</w:t>
      </w:r>
      <w:r>
        <w:rPr>
          <w:rFonts w:hint="eastAsia" w:ascii="宋体" w:hAnsi="宋体"/>
          <w:color w:val="auto"/>
          <w:sz w:val="24"/>
          <w:highlight w:val="none"/>
          <w:u w:val="single"/>
          <w:lang w:eastAsia="zh-CN"/>
        </w:rPr>
        <w:t>文昌村原工艺品厂厂房招租</w:t>
      </w:r>
      <w:r>
        <w:rPr>
          <w:rFonts w:hint="eastAsia" w:ascii="宋体" w:hAnsi="宋体" w:cs="宋体"/>
          <w:color w:val="auto"/>
          <w:sz w:val="24"/>
          <w:highlight w:val="none"/>
        </w:rPr>
        <w:t>挂牌</w:t>
      </w:r>
      <w:r>
        <w:rPr>
          <w:rFonts w:hint="eastAsia"/>
          <w:color w:val="auto"/>
          <w:sz w:val="24"/>
          <w:highlight w:val="none"/>
        </w:rPr>
        <w:t>活动，并参与</w:t>
      </w:r>
      <w:r>
        <w:rPr>
          <w:rFonts w:hint="eastAsia" w:ascii="宋体" w:hAnsi="宋体"/>
          <w:color w:val="auto"/>
          <w:sz w:val="24"/>
          <w:highlight w:val="none"/>
        </w:rPr>
        <w:t>竞价</w:t>
      </w:r>
      <w:r>
        <w:rPr>
          <w:rFonts w:hint="eastAsia"/>
          <w:color w:val="auto"/>
          <w:sz w:val="24"/>
          <w:highlight w:val="none"/>
        </w:rPr>
        <w:t>。</w:t>
      </w:r>
    </w:p>
    <w:p>
      <w:pPr>
        <w:spacing w:line="360" w:lineRule="auto"/>
        <w:ind w:firstLine="480" w:firstLineChars="200"/>
        <w:rPr>
          <w:rFonts w:ascii="宋体" w:hAnsi="宋体"/>
          <w:color w:val="auto"/>
          <w:sz w:val="24"/>
          <w:highlight w:val="none"/>
        </w:rPr>
      </w:pPr>
      <w:r>
        <w:rPr>
          <w:rFonts w:hint="eastAsia"/>
          <w:color w:val="auto"/>
          <w:sz w:val="24"/>
          <w:highlight w:val="none"/>
        </w:rPr>
        <w:t>我方愿意按</w:t>
      </w:r>
      <w:r>
        <w:rPr>
          <w:rFonts w:hint="eastAsia" w:ascii="宋体" w:hAnsi="宋体" w:cs="宋体"/>
          <w:color w:val="auto"/>
          <w:sz w:val="24"/>
          <w:highlight w:val="none"/>
        </w:rPr>
        <w:t>《</w:t>
      </w:r>
      <w:r>
        <w:rPr>
          <w:rFonts w:hint="eastAsia" w:ascii="宋体" w:hAnsi="宋体"/>
          <w:color w:val="auto"/>
          <w:sz w:val="24"/>
          <w:highlight w:val="none"/>
          <w:u w:val="single"/>
          <w:lang w:eastAsia="zh-CN"/>
        </w:rPr>
        <w:t>文昌村原工艺品厂厂房招租</w:t>
      </w:r>
      <w:r>
        <w:rPr>
          <w:rFonts w:hint="eastAsia" w:ascii="宋体" w:hAnsi="宋体" w:cs="宋体"/>
          <w:color w:val="auto"/>
          <w:sz w:val="24"/>
          <w:highlight w:val="none"/>
        </w:rPr>
        <w:t>》挂牌竞价须知</w:t>
      </w:r>
      <w:r>
        <w:rPr>
          <w:rFonts w:hint="eastAsia"/>
          <w:color w:val="auto"/>
          <w:sz w:val="24"/>
          <w:highlight w:val="none"/>
        </w:rPr>
        <w:t>等文件规定，以</w:t>
      </w:r>
      <w:r>
        <w:rPr>
          <w:rFonts w:hint="eastAsia" w:hAnsi="宋体"/>
          <w:b/>
          <w:color w:val="auto"/>
          <w:sz w:val="24"/>
          <w:highlight w:val="none"/>
          <w:u w:val="single"/>
          <w:lang w:eastAsia="zh-CN"/>
        </w:rPr>
        <w:t>现金</w:t>
      </w:r>
      <w:r>
        <w:rPr>
          <w:rFonts w:hint="eastAsia" w:hAnsi="宋体"/>
          <w:color w:val="auto"/>
          <w:sz w:val="24"/>
          <w:highlight w:val="none"/>
        </w:rPr>
        <w:t>方式</w:t>
      </w:r>
      <w:r>
        <w:rPr>
          <w:rFonts w:hint="eastAsia"/>
          <w:color w:val="auto"/>
          <w:sz w:val="24"/>
          <w:highlight w:val="none"/>
        </w:rPr>
        <w:t>交纳</w:t>
      </w:r>
      <w:r>
        <w:rPr>
          <w:rFonts w:hint="eastAsia" w:ascii="宋体" w:hAnsi="宋体"/>
          <w:color w:val="auto"/>
          <w:sz w:val="24"/>
          <w:highlight w:val="none"/>
        </w:rPr>
        <w:t>竞价</w:t>
      </w:r>
      <w:r>
        <w:rPr>
          <w:rFonts w:hint="eastAsia"/>
          <w:color w:val="auto"/>
          <w:sz w:val="24"/>
          <w:highlight w:val="none"/>
        </w:rPr>
        <w:t>保证金</w:t>
      </w:r>
      <w:r>
        <w:rPr>
          <w:rFonts w:hint="eastAsia" w:hAnsi="宋体"/>
          <w:color w:val="auto"/>
          <w:sz w:val="24"/>
          <w:highlight w:val="none"/>
        </w:rPr>
        <w:t>人民币</w:t>
      </w:r>
      <w:r>
        <w:rPr>
          <w:rFonts w:hint="eastAsia" w:hAnsi="宋体"/>
          <w:color w:val="auto"/>
          <w:sz w:val="24"/>
          <w:highlight w:val="none"/>
          <w:u w:val="single"/>
          <w:lang w:val="en-US" w:eastAsia="zh-CN"/>
        </w:rPr>
        <w:t>伍仟元整</w:t>
      </w:r>
      <w:r>
        <w:rPr>
          <w:rFonts w:hint="eastAsia" w:hAnsi="宋体"/>
          <w:color w:val="auto"/>
          <w:sz w:val="24"/>
          <w:highlight w:val="none"/>
        </w:rPr>
        <w:t>（大写）（</w:t>
      </w:r>
      <w:r>
        <w:rPr>
          <w:rFonts w:hint="eastAsia"/>
          <w:color w:val="auto"/>
          <w:sz w:val="24"/>
          <w:highlight w:val="none"/>
        </w:rPr>
        <w:t>￥</w:t>
      </w:r>
      <w:r>
        <w:rPr>
          <w:rFonts w:hint="eastAsia"/>
          <w:color w:val="auto"/>
          <w:sz w:val="24"/>
          <w:highlight w:val="none"/>
          <w:lang w:val="en-US" w:eastAsia="zh-CN"/>
        </w:rPr>
        <w:t>5000.00</w:t>
      </w:r>
      <w:r>
        <w:rPr>
          <w:rFonts w:hint="eastAsia" w:hAnsi="宋体"/>
          <w:color w:val="auto"/>
          <w:sz w:val="24"/>
          <w:highlight w:val="none"/>
        </w:rPr>
        <w:t>元），申请</w:t>
      </w:r>
      <w:r>
        <w:rPr>
          <w:rFonts w:hint="eastAsia" w:ascii="宋体" w:hAnsi="宋体"/>
          <w:color w:val="auto"/>
          <w:sz w:val="24"/>
          <w:highlight w:val="none"/>
          <w:u w:val="single"/>
          <w:lang w:eastAsia="zh-CN"/>
        </w:rPr>
        <w:t>文昌村原工艺品厂厂房招租</w:t>
      </w:r>
      <w:r>
        <w:rPr>
          <w:rFonts w:hint="eastAsia" w:ascii="宋体" w:hAnsi="宋体"/>
          <w:color w:val="auto"/>
          <w:sz w:val="24"/>
          <w:highlight w:val="none"/>
          <w:u w:val="none"/>
        </w:rPr>
        <w:t>挂牌</w:t>
      </w:r>
      <w:r>
        <w:rPr>
          <w:rFonts w:hint="eastAsia" w:ascii="宋体" w:hAnsi="宋体" w:cs="宋体"/>
          <w:color w:val="auto"/>
          <w:sz w:val="24"/>
          <w:highlight w:val="none"/>
        </w:rPr>
        <w:t>的竞价</w:t>
      </w:r>
      <w:r>
        <w:rPr>
          <w:rFonts w:hint="eastAsia" w:ascii="宋体" w:hAnsi="宋体"/>
          <w:color w:val="auto"/>
          <w:sz w:val="24"/>
          <w:highlight w:val="none"/>
        </w:rPr>
        <w:t>。</w:t>
      </w:r>
    </w:p>
    <w:p>
      <w:pPr>
        <w:spacing w:line="360" w:lineRule="auto"/>
        <w:ind w:firstLine="470" w:firstLineChars="196"/>
        <w:jc w:val="left"/>
        <w:rPr>
          <w:color w:val="auto"/>
          <w:sz w:val="24"/>
          <w:highlight w:val="none"/>
        </w:rPr>
      </w:pPr>
      <w:r>
        <w:rPr>
          <w:rFonts w:hint="eastAsia"/>
          <w:color w:val="auto"/>
          <w:sz w:val="24"/>
          <w:highlight w:val="none"/>
        </w:rPr>
        <w:t>若能</w:t>
      </w:r>
      <w:r>
        <w:rPr>
          <w:rFonts w:hint="eastAsia" w:ascii="宋体" w:hAnsi="宋体"/>
          <w:color w:val="auto"/>
          <w:sz w:val="24"/>
          <w:highlight w:val="none"/>
        </w:rPr>
        <w:t>竞得</w:t>
      </w:r>
      <w:r>
        <w:rPr>
          <w:rFonts w:hint="eastAsia"/>
          <w:color w:val="auto"/>
          <w:sz w:val="24"/>
          <w:highlight w:val="none"/>
        </w:rPr>
        <w:t>，我方保证按照</w:t>
      </w:r>
      <w:r>
        <w:rPr>
          <w:rFonts w:hint="eastAsia" w:ascii="宋体" w:hAnsi="宋体"/>
          <w:color w:val="auto"/>
          <w:sz w:val="24"/>
          <w:highlight w:val="none"/>
          <w:u w:val="single"/>
          <w:lang w:eastAsia="zh-CN"/>
        </w:rPr>
        <w:t>文昌村原工艺品厂厂房招租</w:t>
      </w:r>
      <w:r>
        <w:rPr>
          <w:rFonts w:hint="eastAsia"/>
          <w:color w:val="auto"/>
          <w:sz w:val="24"/>
          <w:highlight w:val="none"/>
        </w:rPr>
        <w:t>挂牌公告和挂牌文件规定的条款要求履行全部义务，及时签订</w:t>
      </w:r>
      <w:r>
        <w:rPr>
          <w:rFonts w:hint="eastAsia" w:ascii="宋体" w:hAnsi="宋体"/>
          <w:color w:val="auto"/>
          <w:sz w:val="24"/>
          <w:highlight w:val="none"/>
        </w:rPr>
        <w:t>《成交确认书》</w:t>
      </w:r>
      <w:r>
        <w:rPr>
          <w:rFonts w:hint="eastAsia"/>
          <w:color w:val="auto"/>
          <w:sz w:val="24"/>
          <w:highlight w:val="none"/>
        </w:rPr>
        <w:t>和《</w:t>
      </w:r>
      <w:r>
        <w:rPr>
          <w:rFonts w:hint="eastAsia" w:ascii="宋体" w:hAnsi="宋体"/>
          <w:bCs/>
          <w:color w:val="auto"/>
          <w:sz w:val="24"/>
          <w:highlight w:val="none"/>
        </w:rPr>
        <w:t>产权租赁合同</w:t>
      </w:r>
      <w:r>
        <w:rPr>
          <w:rFonts w:hint="eastAsia"/>
          <w:color w:val="auto"/>
          <w:sz w:val="24"/>
          <w:highlight w:val="none"/>
        </w:rPr>
        <w:t>》，并严格履行。</w:t>
      </w:r>
    </w:p>
    <w:p>
      <w:pPr>
        <w:spacing w:line="360" w:lineRule="auto"/>
        <w:ind w:firstLine="480" w:firstLineChars="200"/>
        <w:rPr>
          <w:color w:val="auto"/>
          <w:sz w:val="24"/>
          <w:highlight w:val="none"/>
        </w:rPr>
      </w:pPr>
      <w:r>
        <w:rPr>
          <w:rFonts w:hint="eastAsia"/>
          <w:color w:val="auto"/>
          <w:sz w:val="24"/>
          <w:highlight w:val="none"/>
        </w:rPr>
        <w:t>若我方在挂牌竞价全程中，出现不能按期付款或有其他违约行为，我方愿意赔偿由此产生的损失和承担全部的法律责任。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ind w:firstLine="2640" w:firstLineChars="1100"/>
        <w:rPr>
          <w:color w:val="auto"/>
          <w:sz w:val="24"/>
          <w:highlight w:val="none"/>
        </w:rPr>
      </w:pPr>
      <w:r>
        <w:rPr>
          <w:rFonts w:hint="eastAsia"/>
          <w:color w:val="auto"/>
          <w:sz w:val="24"/>
          <w:highlight w:val="none"/>
        </w:rPr>
        <w:t>申</w:t>
      </w:r>
      <w:r>
        <w:rPr>
          <w:color w:val="auto"/>
          <w:sz w:val="24"/>
          <w:highlight w:val="none"/>
        </w:rPr>
        <w:t xml:space="preserve"> </w:t>
      </w:r>
      <w:r>
        <w:rPr>
          <w:rFonts w:hint="eastAsia"/>
          <w:color w:val="auto"/>
          <w:sz w:val="24"/>
          <w:highlight w:val="none"/>
        </w:rPr>
        <w:t>请</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color w:val="auto"/>
          <w:sz w:val="24"/>
          <w:highlight w:val="none"/>
          <w:u w:val="single"/>
        </w:rPr>
        <w:t>（加盖公章）</w:t>
      </w:r>
    </w:p>
    <w:p>
      <w:pPr>
        <w:spacing w:line="400" w:lineRule="exact"/>
        <w:jc w:val="center"/>
        <w:rPr>
          <w:rFonts w:hAnsi="宋体"/>
          <w:color w:val="auto"/>
          <w:sz w:val="24"/>
          <w:highlight w:val="none"/>
          <w:u w:val="single"/>
        </w:rPr>
      </w:pPr>
      <w:r>
        <w:rPr>
          <w:rFonts w:hint="eastAsia"/>
          <w:color w:val="auto"/>
          <w:sz w:val="24"/>
          <w:highlight w:val="none"/>
        </w:rPr>
        <w:t xml:space="preserve">           法定代表人（或授权委托代理人）签名：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年</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jc w:val="center"/>
        <w:rPr>
          <w:rFonts w:ascii="宋体" w:hAnsi="宋体"/>
          <w:b/>
          <w:color w:val="auto"/>
          <w:sz w:val="36"/>
          <w:szCs w:val="36"/>
          <w:highlight w:val="none"/>
        </w:rPr>
      </w:pPr>
    </w:p>
    <w:p>
      <w:pPr>
        <w:spacing w:beforeLines="100" w:afterLines="100" w:line="360" w:lineRule="auto"/>
        <w:jc w:val="center"/>
        <w:rPr>
          <w:rFonts w:hint="eastAsia" w:ascii="宋体" w:hAnsi="宋体"/>
          <w:b/>
          <w:color w:val="auto"/>
          <w:sz w:val="36"/>
          <w:szCs w:val="36"/>
          <w:highlight w:val="none"/>
        </w:rPr>
      </w:pPr>
    </w:p>
    <w:p>
      <w:pPr>
        <w:spacing w:beforeLines="100"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授权委托书</w:t>
      </w:r>
    </w:p>
    <w:tbl>
      <w:tblPr>
        <w:tblStyle w:val="7"/>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委   托   人</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姓    名</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姓    名</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性    别</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性    别</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出生日期</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出生日期</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工作单位</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工作单位</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职   务</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法定代表人</w:t>
            </w: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职    务</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证件号码</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身份证（  ）护照（  ）</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证件号码</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sz w:val="24"/>
                <w:highlight w:val="none"/>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sz w:val="24"/>
                <w:highlight w:val="none"/>
              </w:rPr>
            </w:pP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1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本人授权</w:t>
            </w:r>
            <w:r>
              <w:rPr>
                <w:rFonts w:hint="eastAsia" w:ascii="宋体" w:hAnsi="宋体"/>
                <w:bCs/>
                <w:color w:val="auto"/>
                <w:sz w:val="24"/>
                <w:highlight w:val="none"/>
                <w:u w:val="single"/>
              </w:rPr>
              <w:t xml:space="preserve">      </w:t>
            </w:r>
            <w:r>
              <w:rPr>
                <w:rFonts w:hint="eastAsia" w:ascii="宋体" w:hAnsi="宋体"/>
                <w:bCs/>
                <w:color w:val="auto"/>
                <w:sz w:val="24"/>
                <w:highlight w:val="none"/>
              </w:rPr>
              <w:t>代表本人参加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bCs/>
                <w:color w:val="auto"/>
                <w:sz w:val="24"/>
                <w:highlight w:val="none"/>
              </w:rPr>
              <w:t>的</w:t>
            </w:r>
            <w:r>
              <w:rPr>
                <w:rFonts w:hint="eastAsia" w:ascii="宋体" w:hAnsi="宋体" w:cs="宋体"/>
                <w:bCs/>
                <w:color w:val="auto"/>
                <w:sz w:val="24"/>
                <w:highlight w:val="none"/>
                <w:u w:val="single"/>
                <w:lang w:eastAsia="zh-CN"/>
              </w:rPr>
              <w:t>文昌村原工艺品厂厂房招租</w:t>
            </w:r>
            <w:r>
              <w:rPr>
                <w:rFonts w:hint="eastAsia"/>
                <w:color w:val="auto"/>
                <w:sz w:val="24"/>
                <w:highlight w:val="none"/>
                <w:u w:val="single"/>
              </w:rPr>
              <w:t>标的</w:t>
            </w:r>
            <w:r>
              <w:rPr>
                <w:rFonts w:hint="eastAsia" w:ascii="宋体" w:hAnsi="宋体" w:cs="宋体"/>
                <w:color w:val="auto"/>
                <w:sz w:val="24"/>
                <w:highlight w:val="none"/>
              </w:rPr>
              <w:t>竞价</w:t>
            </w:r>
            <w:r>
              <w:rPr>
                <w:rFonts w:hint="eastAsia"/>
                <w:color w:val="auto"/>
                <w:sz w:val="24"/>
                <w:highlight w:val="none"/>
              </w:rPr>
              <w:t>，</w:t>
            </w:r>
            <w:r>
              <w:rPr>
                <w:rFonts w:hint="eastAsia" w:ascii="宋体" w:hAnsi="宋体"/>
                <w:bCs/>
                <w:color w:val="auto"/>
                <w:sz w:val="24"/>
                <w:highlight w:val="none"/>
              </w:rPr>
              <w:t>代表本人签订《成交确认书》、</w:t>
            </w:r>
            <w:r>
              <w:rPr>
                <w:rFonts w:hint="eastAsia" w:ascii="宋体" w:hAnsi="宋体"/>
                <w:color w:val="auto"/>
                <w:sz w:val="24"/>
                <w:highlight w:val="none"/>
              </w:rPr>
              <w:t>《</w:t>
            </w:r>
            <w:r>
              <w:rPr>
                <w:rFonts w:hint="eastAsia" w:ascii="宋体" w:hAnsi="宋体"/>
                <w:bCs/>
                <w:color w:val="auto"/>
                <w:sz w:val="24"/>
                <w:highlight w:val="none"/>
              </w:rPr>
              <w:t>产权租赁合同</w:t>
            </w:r>
            <w:r>
              <w:rPr>
                <w:rFonts w:hint="eastAsia" w:ascii="宋体" w:hAnsi="宋体"/>
                <w:color w:val="auto"/>
                <w:sz w:val="24"/>
                <w:highlight w:val="none"/>
              </w:rPr>
              <w:t>》</w:t>
            </w:r>
            <w:r>
              <w:rPr>
                <w:rFonts w:hint="eastAsia" w:ascii="宋体" w:hAnsi="宋体"/>
                <w:bCs/>
                <w:color w:val="auto"/>
                <w:sz w:val="24"/>
                <w:highlight w:val="none"/>
              </w:rPr>
              <w:t>等具有法律意义的文件、凭证。</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受托人在该挂牌转让过程中所作出的承诺、签署的合同或文件、凭证，本人均予以承认，并承担由此产生的法律后果。</w:t>
            </w:r>
          </w:p>
          <w:p>
            <w:pPr>
              <w:spacing w:line="360" w:lineRule="auto"/>
              <w:ind w:firstLine="4200" w:firstLineChars="1750"/>
              <w:rPr>
                <w:rFonts w:ascii="宋体" w:hAnsi="宋体"/>
                <w:bCs/>
                <w:color w:val="auto"/>
                <w:sz w:val="24"/>
                <w:highlight w:val="none"/>
                <w:u w:val="single"/>
              </w:rPr>
            </w:pPr>
            <w:r>
              <w:rPr>
                <w:rFonts w:hint="eastAsia" w:ascii="宋体" w:hAnsi="宋体"/>
                <w:bCs/>
                <w:color w:val="auto"/>
                <w:sz w:val="24"/>
                <w:highlight w:val="none"/>
              </w:rPr>
              <w:t>委托人（签名）：</w:t>
            </w:r>
            <w:r>
              <w:rPr>
                <w:rFonts w:hint="eastAsia" w:ascii="宋体" w:hAnsi="宋体"/>
                <w:bCs/>
                <w:color w:val="auto"/>
                <w:sz w:val="24"/>
                <w:highlight w:val="none"/>
                <w:u w:val="single"/>
              </w:rPr>
              <w:t xml:space="preserve">                 </w:t>
            </w:r>
          </w:p>
          <w:p>
            <w:pPr>
              <w:spacing w:afterLines="50" w:line="360" w:lineRule="auto"/>
              <w:ind w:firstLine="5282" w:firstLineChars="2201"/>
              <w:jc w:val="right"/>
              <w:rPr>
                <w:rFonts w:ascii="宋体" w:hAnsi="宋体"/>
                <w:bCs/>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备</w:t>
            </w:r>
          </w:p>
          <w:p>
            <w:pPr>
              <w:spacing w:line="360" w:lineRule="auto"/>
              <w:jc w:val="center"/>
              <w:rPr>
                <w:rFonts w:ascii="宋体" w:hAnsi="宋体"/>
                <w:bCs/>
                <w:color w:val="auto"/>
                <w:sz w:val="24"/>
                <w:highlight w:val="none"/>
              </w:rPr>
            </w:pPr>
            <w:r>
              <w:rPr>
                <w:rFonts w:hint="eastAsia" w:ascii="宋体" w:hAnsi="宋体"/>
                <w:bCs/>
                <w:color w:val="auto"/>
                <w:sz w:val="24"/>
                <w:highlight w:val="none"/>
              </w:rPr>
              <w:t>注</w:t>
            </w:r>
          </w:p>
        </w:tc>
        <w:tc>
          <w:tcPr>
            <w:tcW w:w="7796" w:type="dxa"/>
            <w:gridSpan w:val="4"/>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80" w:firstLineChars="200"/>
              <w:rPr>
                <w:rFonts w:ascii="宋体" w:hAnsi="宋体"/>
                <w:bCs/>
                <w:color w:val="auto"/>
                <w:sz w:val="24"/>
                <w:highlight w:val="none"/>
              </w:rPr>
            </w:pPr>
            <w:r>
              <w:rPr>
                <w:rFonts w:hint="eastAsia" w:ascii="宋体" w:hAnsi="宋体"/>
                <w:bCs/>
                <w:color w:val="auto"/>
                <w:sz w:val="24"/>
                <w:highlight w:val="none"/>
              </w:rPr>
              <w:t>兹证明前述委托书确系本单位法定代表人</w:t>
            </w:r>
            <w:r>
              <w:rPr>
                <w:rFonts w:hint="eastAsia" w:ascii="宋体" w:hAnsi="宋体"/>
                <w:bCs/>
                <w:color w:val="auto"/>
                <w:sz w:val="24"/>
                <w:highlight w:val="none"/>
                <w:u w:val="single"/>
              </w:rPr>
              <w:t xml:space="preserve">           </w:t>
            </w:r>
            <w:r>
              <w:rPr>
                <w:rFonts w:hint="eastAsia" w:ascii="宋体" w:hAnsi="宋体"/>
                <w:bCs/>
                <w:color w:val="auto"/>
                <w:sz w:val="24"/>
                <w:highlight w:val="none"/>
              </w:rPr>
              <w:t>亲自签署。</w:t>
            </w:r>
          </w:p>
          <w:p>
            <w:pPr>
              <w:spacing w:line="360" w:lineRule="auto"/>
              <w:jc w:val="center"/>
              <w:rPr>
                <w:rFonts w:ascii="宋体" w:hAnsi="宋体"/>
                <w:bCs/>
                <w:color w:val="auto"/>
                <w:sz w:val="24"/>
                <w:highlight w:val="none"/>
              </w:rPr>
            </w:pPr>
          </w:p>
          <w:p>
            <w:pPr>
              <w:spacing w:line="360" w:lineRule="auto"/>
              <w:jc w:val="center"/>
              <w:rPr>
                <w:rFonts w:ascii="宋体" w:hAnsi="宋体"/>
                <w:bCs/>
                <w:color w:val="auto"/>
                <w:sz w:val="24"/>
                <w:highlight w:val="none"/>
              </w:rPr>
            </w:pPr>
            <w:r>
              <w:rPr>
                <w:rFonts w:hint="eastAsia" w:ascii="宋体" w:hAnsi="宋体"/>
                <w:bCs/>
                <w:color w:val="auto"/>
                <w:sz w:val="24"/>
                <w:highlight w:val="none"/>
              </w:rPr>
              <w:t>（单位公章）</w:t>
            </w:r>
          </w:p>
          <w:p>
            <w:pPr>
              <w:wordWrap w:val="0"/>
              <w:spacing w:afterLines="50" w:line="360" w:lineRule="auto"/>
              <w:jc w:val="right"/>
              <w:rPr>
                <w:rFonts w:ascii="宋体" w:hAnsi="宋体"/>
                <w:bCs/>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bl>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竞价报价单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竞价人编号：</w:t>
      </w:r>
      <w:r>
        <w:rPr>
          <w:rFonts w:hint="eastAsia" w:ascii="黑体" w:hAnsi="宋体" w:eastAsia="黑体"/>
          <w:color w:val="auto"/>
          <w:sz w:val="24"/>
          <w:highlight w:val="none"/>
          <w:u w:val="single"/>
        </w:rPr>
        <w:t xml:space="preserve">            </w:t>
      </w:r>
    </w:p>
    <w:tbl>
      <w:tblPr>
        <w:tblStyle w:val="7"/>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vAlign w:val="center"/>
          </w:tcPr>
          <w:p>
            <w:pPr>
              <w:spacing w:line="480" w:lineRule="auto"/>
              <w:jc w:val="center"/>
              <w:rPr>
                <w:rFonts w:hint="eastAsia" w:ascii="宋体" w:hAnsi="宋体" w:eastAsia="宋体" w:cs="宋体"/>
                <w:color w:val="auto"/>
                <w:sz w:val="24"/>
                <w:highlight w:val="none"/>
                <w:lang w:eastAsia="zh-CN"/>
              </w:rPr>
            </w:pPr>
            <w:r>
              <w:rPr>
                <w:rFonts w:hint="eastAsia" w:ascii="宋体" w:hAnsi="宋体" w:cs="宋体"/>
                <w:bCs/>
                <w:color w:val="auto"/>
                <w:sz w:val="24"/>
                <w:highlight w:val="none"/>
                <w:lang w:eastAsia="zh-CN"/>
              </w:rPr>
              <w:t>文昌村原工艺品厂厂房招租</w:t>
            </w:r>
            <w:bookmarkStart w:id="7" w:name="_GoBack"/>
            <w:bookmarkEnd w:id="7"/>
          </w:p>
        </w:tc>
        <w:tc>
          <w:tcPr>
            <w:tcW w:w="503" w:type="dxa"/>
            <w:vMerge w:val="restart"/>
            <w:vAlign w:val="center"/>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竞</w:t>
            </w:r>
          </w:p>
          <w:p>
            <w:pPr>
              <w:spacing w:line="400" w:lineRule="exact"/>
              <w:jc w:val="center"/>
              <w:rPr>
                <w:color w:val="auto"/>
                <w:sz w:val="24"/>
                <w:highlight w:val="none"/>
              </w:rPr>
            </w:pPr>
            <w:r>
              <w:rPr>
                <w:rFonts w:hint="eastAsia"/>
                <w:color w:val="auto"/>
                <w:sz w:val="24"/>
                <w:highlight w:val="none"/>
              </w:rPr>
              <w:t>价</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color w:val="auto"/>
                <w:sz w:val="24"/>
                <w:highlight w:val="non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竞价报价</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p>
          <w:p>
            <w:pPr>
              <w:spacing w:line="480" w:lineRule="auto"/>
              <w:ind w:firstLine="720" w:firstLineChars="300"/>
              <w:rPr>
                <w:rFonts w:hAnsi="宋体"/>
                <w:color w:val="auto"/>
                <w:sz w:val="24"/>
                <w:highlight w:val="none"/>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p>
          <w:p>
            <w:pPr>
              <w:spacing w:line="480" w:lineRule="auto"/>
              <w:rPr>
                <w:rFonts w:hAnsi="宋体"/>
                <w:color w:val="auto"/>
                <w:sz w:val="24"/>
                <w:highlight w:val="none"/>
              </w:rPr>
            </w:pPr>
          </w:p>
        </w:tc>
        <w:tc>
          <w:tcPr>
            <w:tcW w:w="503" w:type="dxa"/>
            <w:vMerge w:val="continue"/>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竞 价 人</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tcPr>
          <w:p>
            <w:pPr>
              <w:spacing w:line="480" w:lineRule="auto"/>
              <w:rPr>
                <w:rFonts w:hAnsi="宋体"/>
                <w:color w:val="auto"/>
                <w:sz w:val="24"/>
                <w:highlight w:val="none"/>
                <w:u w:val="single"/>
              </w:rPr>
            </w:pPr>
          </w:p>
        </w:tc>
      </w:tr>
    </w:tbl>
    <w:p>
      <w:pPr>
        <w:spacing w:beforeLines="100" w:afterLines="100" w:line="360" w:lineRule="auto"/>
        <w:rPr>
          <w:rFonts w:ascii="宋体"/>
          <w:b/>
          <w:color w:val="auto"/>
          <w:sz w:val="36"/>
          <w:szCs w:val="36"/>
          <w:highlight w:val="none"/>
        </w:rPr>
      </w:pPr>
      <w:r>
        <w:rPr>
          <w:rFonts w:hint="eastAsia"/>
          <w:color w:val="auto"/>
          <w:sz w:val="24"/>
          <w:szCs w:val="32"/>
          <w:highlight w:val="none"/>
        </w:rPr>
        <w:t>注：参考大写（壹  贰  叁  肆  伍  陆  柒  捌  玖  拾  佰   仟  万）</w:t>
      </w:r>
    </w:p>
    <w:p>
      <w:pPr>
        <w:ind w:firstLine="560"/>
        <w:rPr>
          <w:color w:val="auto"/>
          <w:sz w:val="28"/>
          <w:szCs w:val="28"/>
          <w:highlight w:val="none"/>
        </w:rPr>
      </w:pPr>
    </w:p>
    <w:p>
      <w:pPr>
        <w:ind w:firstLine="480"/>
        <w:rPr>
          <w:rFonts w:ascii="宋体" w:hAnsi="宋体" w:cs="宋体"/>
          <w:color w:val="auto"/>
          <w:sz w:val="24"/>
          <w:highlight w:val="none"/>
        </w:rPr>
      </w:pPr>
      <w:r>
        <w:rPr>
          <w:color w:val="auto"/>
          <w:highlight w:val="none"/>
        </w:rPr>
        <w:br w:type="page"/>
      </w:r>
    </w:p>
    <w:p>
      <w:pPr>
        <w:ind w:firstLine="600"/>
        <w:jc w:val="right"/>
        <w:rPr>
          <w:rFonts w:ascii="宋体" w:hAnsi="宋体" w:cs="宋体"/>
          <w:color w:val="auto"/>
          <w:sz w:val="24"/>
          <w:highlight w:val="none"/>
        </w:rPr>
      </w:pPr>
    </w:p>
    <w:p>
      <w:pPr>
        <w:ind w:firstLine="600"/>
        <w:jc w:val="right"/>
        <w:rPr>
          <w:rFonts w:ascii="仿宋_GB2312" w:hAnsi="仿宋_GB2312" w:eastAsia="仿宋_GB2312" w:cs="仿宋_GB2312"/>
          <w:color w:val="auto"/>
          <w:sz w:val="24"/>
          <w:highlight w:val="none"/>
        </w:rPr>
      </w:pPr>
      <w:r>
        <w:rPr>
          <w:rFonts w:hint="eastAsia" w:ascii="宋体" w:hAnsi="宋体" w:cs="宋体"/>
          <w:color w:val="auto"/>
          <w:sz w:val="24"/>
          <w:highlight w:val="none"/>
        </w:rPr>
        <w:t>编号：【               】</w:t>
      </w:r>
    </w:p>
    <w:p>
      <w:pPr>
        <w:ind w:firstLine="880"/>
        <w:jc w:val="center"/>
        <w:rPr>
          <w:rFonts w:ascii="黑体" w:hAnsi="黑体" w:eastAsia="黑体" w:cs="黑体"/>
          <w:color w:val="auto"/>
          <w:sz w:val="44"/>
          <w:szCs w:val="44"/>
          <w:highlight w:val="none"/>
        </w:rPr>
      </w:pPr>
    </w:p>
    <w:p>
      <w:pPr>
        <w:ind w:firstLine="643"/>
        <w:rPr>
          <w:b/>
          <w:color w:val="auto"/>
          <w:sz w:val="32"/>
          <w:szCs w:val="32"/>
          <w:highlight w:val="none"/>
        </w:rPr>
      </w:pPr>
      <w:r>
        <w:rPr>
          <w:rFonts w:hint="eastAsia"/>
          <w:b/>
          <w:color w:val="auto"/>
          <w:sz w:val="32"/>
          <w:szCs w:val="32"/>
          <w:highlight w:val="none"/>
        </w:rPr>
        <w:t xml:space="preserve">           产权租赁合同（范本）</w:t>
      </w:r>
    </w:p>
    <w:p>
      <w:pPr>
        <w:ind w:firstLine="482"/>
        <w:rPr>
          <w:b/>
          <w:color w:val="auto"/>
          <w:sz w:val="32"/>
          <w:szCs w:val="32"/>
          <w:highlight w:val="none"/>
        </w:rPr>
      </w:pPr>
      <w:r>
        <w:rPr>
          <w:rFonts w:hint="eastAsia" w:ascii="宋体" w:hAnsi="宋体" w:cs="宋体"/>
          <w:b/>
          <w:color w:val="auto"/>
          <w:sz w:val="24"/>
          <w:highlight w:val="none"/>
        </w:rPr>
        <w:t xml:space="preserve">       （本合同为合同样稿，最终稿由双方协商后确定）</w:t>
      </w:r>
    </w:p>
    <w:p>
      <w:pPr>
        <w:jc w:val="center"/>
        <w:rPr>
          <w:b/>
          <w:color w:val="auto"/>
          <w:sz w:val="32"/>
          <w:szCs w:val="32"/>
          <w:highlight w:val="none"/>
        </w:rPr>
      </w:pPr>
    </w:p>
    <w:p>
      <w:pPr>
        <w:spacing w:line="580" w:lineRule="exact"/>
        <w:ind w:left="559" w:leftChars="266" w:firstLine="16" w:firstLineChars="7"/>
        <w:jc w:val="left"/>
        <w:rPr>
          <w:color w:val="auto"/>
          <w:sz w:val="24"/>
          <w:highlight w:val="none"/>
        </w:rPr>
      </w:pPr>
      <w:r>
        <w:rPr>
          <w:rFonts w:hint="eastAsia"/>
          <w:color w:val="auto"/>
          <w:sz w:val="24"/>
          <w:highlight w:val="none"/>
        </w:rPr>
        <w:t>甲方（出租人）：</w:t>
      </w:r>
      <w:r>
        <w:rPr>
          <w:rFonts w:hint="eastAsia"/>
          <w:color w:val="auto"/>
          <w:sz w:val="24"/>
          <w:highlight w:val="none"/>
          <w:u w:val="single"/>
        </w:rPr>
        <w:t xml:space="preserve">                          </w:t>
      </w:r>
      <w:r>
        <w:rPr>
          <w:rFonts w:hint="eastAsia"/>
          <w:color w:val="auto"/>
          <w:sz w:val="24"/>
          <w:highlight w:val="none"/>
        </w:rPr>
        <w:t xml:space="preserve">  </w:t>
      </w:r>
    </w:p>
    <w:p>
      <w:pPr>
        <w:spacing w:line="580" w:lineRule="exact"/>
        <w:ind w:left="559" w:leftChars="266" w:firstLine="16" w:firstLineChars="7"/>
        <w:jc w:val="left"/>
        <w:rPr>
          <w:color w:val="auto"/>
          <w:sz w:val="24"/>
          <w:highlight w:val="none"/>
        </w:rPr>
      </w:pPr>
      <w:r>
        <w:rPr>
          <w:rFonts w:hint="eastAsia"/>
          <w:color w:val="auto"/>
          <w:sz w:val="24"/>
          <w:highlight w:val="none"/>
        </w:rPr>
        <w:t>住所：</w:t>
      </w:r>
      <w:r>
        <w:rPr>
          <w:rFonts w:hint="eastAsia"/>
          <w:color w:val="auto"/>
          <w:sz w:val="24"/>
          <w:highlight w:val="none"/>
          <w:u w:val="single"/>
        </w:rPr>
        <w:t xml:space="preserve">         </w:t>
      </w:r>
      <w:r>
        <w:rPr>
          <w:rFonts w:hint="eastAsia"/>
          <w:color w:val="auto"/>
          <w:sz w:val="24"/>
          <w:highlight w:val="none"/>
        </w:rPr>
        <w:t>联系电话：</w:t>
      </w:r>
      <w:r>
        <w:rPr>
          <w:rFonts w:hint="eastAsia"/>
          <w:color w:val="auto"/>
          <w:sz w:val="24"/>
          <w:highlight w:val="none"/>
          <w:u w:val="single"/>
        </w:rPr>
        <w:t xml:space="preserve">             </w:t>
      </w:r>
    </w:p>
    <w:p>
      <w:pPr>
        <w:spacing w:line="580" w:lineRule="exact"/>
        <w:ind w:left="559" w:leftChars="266" w:firstLine="16" w:firstLineChars="7"/>
        <w:jc w:val="left"/>
        <w:rPr>
          <w:color w:val="auto"/>
          <w:sz w:val="24"/>
          <w:highlight w:val="none"/>
          <w:u w:val="single"/>
        </w:rPr>
      </w:pPr>
      <w:r>
        <w:rPr>
          <w:rFonts w:hint="eastAsia"/>
          <w:color w:val="auto"/>
          <w:sz w:val="24"/>
          <w:highlight w:val="none"/>
        </w:rPr>
        <w:t>乙方（租赁人）：</w:t>
      </w:r>
      <w:r>
        <w:rPr>
          <w:rFonts w:hint="eastAsia"/>
          <w:color w:val="auto"/>
          <w:sz w:val="24"/>
          <w:highlight w:val="none"/>
          <w:u w:val="single"/>
        </w:rPr>
        <w:t xml:space="preserve">                          </w:t>
      </w:r>
    </w:p>
    <w:p>
      <w:pPr>
        <w:spacing w:line="580" w:lineRule="exact"/>
        <w:ind w:left="559" w:leftChars="266" w:firstLine="16" w:firstLineChars="7"/>
        <w:jc w:val="left"/>
        <w:rPr>
          <w:color w:val="auto"/>
          <w:sz w:val="24"/>
          <w:highlight w:val="none"/>
        </w:rPr>
      </w:pPr>
      <w:r>
        <w:rPr>
          <w:rFonts w:hint="eastAsia"/>
          <w:color w:val="auto"/>
          <w:sz w:val="24"/>
          <w:highlight w:val="none"/>
        </w:rPr>
        <w:t>住所：</w:t>
      </w:r>
      <w:r>
        <w:rPr>
          <w:rFonts w:hint="eastAsia"/>
          <w:color w:val="auto"/>
          <w:sz w:val="24"/>
          <w:highlight w:val="none"/>
          <w:u w:val="single"/>
        </w:rPr>
        <w:t xml:space="preserve">                    </w:t>
      </w:r>
      <w:r>
        <w:rPr>
          <w:rFonts w:hint="eastAsia"/>
          <w:color w:val="auto"/>
          <w:sz w:val="24"/>
          <w:highlight w:val="none"/>
        </w:rPr>
        <w:t xml:space="preserve"> 联系电话：</w:t>
      </w:r>
      <w:r>
        <w:rPr>
          <w:rFonts w:hint="eastAsia"/>
          <w:color w:val="auto"/>
          <w:sz w:val="24"/>
          <w:highlight w:val="none"/>
          <w:u w:val="single"/>
        </w:rPr>
        <w:t xml:space="preserve">             </w:t>
      </w:r>
    </w:p>
    <w:p>
      <w:pPr>
        <w:spacing w:line="580" w:lineRule="exact"/>
        <w:ind w:firstLine="480" w:firstLineChars="200"/>
        <w:jc w:val="left"/>
        <w:rPr>
          <w:color w:val="auto"/>
          <w:sz w:val="24"/>
          <w:highlight w:val="none"/>
        </w:rPr>
      </w:pPr>
      <w:r>
        <w:rPr>
          <w:rFonts w:hint="eastAsia"/>
          <w:color w:val="auto"/>
          <w:sz w:val="24"/>
          <w:highlight w:val="none"/>
        </w:rPr>
        <w:t>根据《中华人民共和国合同法》及相关法律、法规和国家有关政策的规定，产权租赁甲乙双方本着平等、自愿、有偿的原则，经双方协商一致，就</w:t>
      </w:r>
      <w:r>
        <w:rPr>
          <w:rFonts w:hint="eastAsia"/>
          <w:color w:val="auto"/>
          <w:sz w:val="24"/>
          <w:highlight w:val="none"/>
          <w:u w:val="single"/>
        </w:rPr>
        <w:t xml:space="preserve">                 </w:t>
      </w:r>
      <w:r>
        <w:rPr>
          <w:rFonts w:hint="eastAsia"/>
          <w:color w:val="auto"/>
          <w:sz w:val="24"/>
          <w:highlight w:val="none"/>
        </w:rPr>
        <w:t>事宜，</w:t>
      </w:r>
      <w:r>
        <w:rPr>
          <w:rFonts w:hint="eastAsia" w:ascii="宋体" w:hAnsi="宋体"/>
          <w:color w:val="auto"/>
          <w:sz w:val="24"/>
          <w:highlight w:val="none"/>
        </w:rPr>
        <w:t>订立本合同</w:t>
      </w:r>
      <w:r>
        <w:rPr>
          <w:rFonts w:hint="eastAsia"/>
          <w:color w:val="auto"/>
          <w:sz w:val="24"/>
          <w:highlight w:val="none"/>
        </w:rPr>
        <w:t>。</w:t>
      </w:r>
    </w:p>
    <w:p>
      <w:pPr>
        <w:spacing w:line="580" w:lineRule="exact"/>
        <w:ind w:firstLine="470" w:firstLineChars="196"/>
        <w:jc w:val="left"/>
        <w:rPr>
          <w:color w:val="auto"/>
          <w:sz w:val="24"/>
          <w:highlight w:val="none"/>
        </w:rPr>
      </w:pPr>
      <w:r>
        <w:rPr>
          <w:rFonts w:hint="eastAsia"/>
          <w:color w:val="auto"/>
          <w:sz w:val="24"/>
          <w:highlight w:val="none"/>
        </w:rPr>
        <w:t>一、产权租赁标的</w:t>
      </w:r>
    </w:p>
    <w:p>
      <w:pPr>
        <w:spacing w:line="580" w:lineRule="exact"/>
        <w:ind w:firstLine="493" w:firstLineChars="196"/>
        <w:jc w:val="left"/>
        <w:rPr>
          <w:rFonts w:ascii="仿宋" w:hAnsi="宋体" w:eastAsia="仿宋" w:cs="宋体"/>
          <w:color w:val="auto"/>
          <w:kern w:val="0"/>
          <w:sz w:val="24"/>
          <w:highlight w:val="none"/>
        </w:rPr>
      </w:pPr>
      <w:r>
        <w:rPr>
          <w:rFonts w:hint="eastAsia" w:ascii="宋体" w:hAnsi="宋体" w:cs="宋体"/>
          <w:color w:val="auto"/>
          <w:spacing w:val="6"/>
          <w:kern w:val="0"/>
          <w:sz w:val="24"/>
          <w:highlight w:val="none"/>
        </w:rPr>
        <w:t>甲方将所拥有的</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rPr>
        <w:t>使用权租赁给乙方。</w:t>
      </w:r>
    </w:p>
    <w:p>
      <w:pPr>
        <w:numPr>
          <w:ilvl w:val="0"/>
          <w:numId w:val="2"/>
        </w:numPr>
        <w:spacing w:line="580" w:lineRule="exact"/>
        <w:ind w:firstLine="470" w:firstLineChars="196"/>
        <w:jc w:val="left"/>
        <w:rPr>
          <w:color w:val="auto"/>
          <w:sz w:val="24"/>
          <w:highlight w:val="none"/>
        </w:rPr>
      </w:pPr>
      <w:r>
        <w:rPr>
          <w:rFonts w:hint="eastAsia"/>
          <w:color w:val="auto"/>
          <w:sz w:val="24"/>
          <w:highlight w:val="none"/>
        </w:rPr>
        <w:t>产权租赁价格</w:t>
      </w:r>
    </w:p>
    <w:p>
      <w:pPr>
        <w:spacing w:line="580" w:lineRule="exact"/>
        <w:ind w:firstLine="480" w:firstLineChars="200"/>
        <w:jc w:val="left"/>
        <w:rPr>
          <w:color w:val="auto"/>
          <w:sz w:val="24"/>
          <w:highlight w:val="none"/>
          <w:u w:val="single"/>
        </w:rPr>
      </w:pPr>
      <w:r>
        <w:rPr>
          <w:rFonts w:hint="eastAsia"/>
          <w:bCs/>
          <w:color w:val="auto"/>
          <w:sz w:val="24"/>
          <w:highlight w:val="none"/>
        </w:rPr>
        <w:t>甲方将上述产权以人民币</w:t>
      </w:r>
      <w:r>
        <w:rPr>
          <w:rFonts w:hint="eastAsia"/>
          <w:bCs/>
          <w:color w:val="auto"/>
          <w:sz w:val="24"/>
          <w:highlight w:val="none"/>
          <w:u w:val="single"/>
        </w:rPr>
        <w:t xml:space="preserve">           </w:t>
      </w:r>
      <w:r>
        <w:rPr>
          <w:rFonts w:hint="eastAsia"/>
          <w:bCs/>
          <w:color w:val="auto"/>
          <w:sz w:val="24"/>
          <w:highlight w:val="none"/>
        </w:rPr>
        <w:t>元</w:t>
      </w:r>
      <w:r>
        <w:rPr>
          <w:rFonts w:hint="eastAsia"/>
          <w:color w:val="auto"/>
          <w:sz w:val="24"/>
          <w:highlight w:val="none"/>
        </w:rPr>
        <w:t>租赁</w:t>
      </w:r>
      <w:r>
        <w:rPr>
          <w:rFonts w:hint="eastAsia"/>
          <w:bCs/>
          <w:color w:val="auto"/>
          <w:sz w:val="24"/>
          <w:highlight w:val="none"/>
        </w:rPr>
        <w:t>给乙方。</w:t>
      </w:r>
    </w:p>
    <w:p>
      <w:pPr>
        <w:spacing w:line="580" w:lineRule="exact"/>
        <w:ind w:left="2" w:leftChars="1" w:firstLine="352" w:firstLineChars="147"/>
        <w:jc w:val="left"/>
        <w:rPr>
          <w:color w:val="auto"/>
          <w:sz w:val="24"/>
          <w:highlight w:val="none"/>
        </w:rPr>
      </w:pPr>
      <w:r>
        <w:rPr>
          <w:rFonts w:hint="eastAsia"/>
          <w:color w:val="auto"/>
          <w:sz w:val="24"/>
          <w:highlight w:val="none"/>
        </w:rPr>
        <w:t>三、产权租赁方式</w:t>
      </w:r>
    </w:p>
    <w:p>
      <w:pPr>
        <w:spacing w:line="580" w:lineRule="exact"/>
        <w:ind w:left="2" w:leftChars="1" w:firstLine="472" w:firstLineChars="197"/>
        <w:jc w:val="left"/>
        <w:rPr>
          <w:color w:val="auto"/>
          <w:sz w:val="24"/>
          <w:highlight w:val="none"/>
        </w:rPr>
      </w:pPr>
      <w:r>
        <w:rPr>
          <w:rFonts w:hint="eastAsia"/>
          <w:color w:val="auto"/>
          <w:sz w:val="24"/>
          <w:highlight w:val="none"/>
        </w:rPr>
        <w:t>上述产权具有权属证明，经过淳安县公共资源交易网公告，采用</w:t>
      </w:r>
      <w:r>
        <w:rPr>
          <w:rFonts w:hint="eastAsia"/>
          <w:color w:val="auto"/>
          <w:sz w:val="24"/>
          <w:highlight w:val="none"/>
          <w:u w:val="single"/>
        </w:rPr>
        <w:t xml:space="preserve"> 挂牌竞价 </w:t>
      </w:r>
      <w:r>
        <w:rPr>
          <w:rFonts w:hint="eastAsia"/>
          <w:color w:val="auto"/>
          <w:sz w:val="24"/>
          <w:highlight w:val="none"/>
        </w:rPr>
        <w:t>的方式，确认租赁人和出租价格，签订产权租赁合同，实施产权租赁。</w:t>
      </w:r>
    </w:p>
    <w:p>
      <w:pPr>
        <w:numPr>
          <w:ilvl w:val="0"/>
          <w:numId w:val="2"/>
        </w:numPr>
        <w:spacing w:line="580" w:lineRule="exact"/>
        <w:ind w:firstLine="470" w:firstLineChars="196"/>
        <w:jc w:val="left"/>
        <w:rPr>
          <w:color w:val="auto"/>
          <w:sz w:val="24"/>
          <w:highlight w:val="none"/>
        </w:rPr>
      </w:pPr>
      <w:r>
        <w:rPr>
          <w:rFonts w:hint="eastAsia"/>
          <w:color w:val="auto"/>
          <w:sz w:val="24"/>
          <w:highlight w:val="none"/>
        </w:rPr>
        <w:t>产权租赁涉及的债权、债务的继承和清偿办法</w:t>
      </w:r>
    </w:p>
    <w:p>
      <w:pPr>
        <w:spacing w:line="580" w:lineRule="exact"/>
        <w:ind w:firstLine="480" w:firstLineChars="200"/>
        <w:jc w:val="left"/>
        <w:rPr>
          <w:color w:val="auto"/>
          <w:sz w:val="24"/>
          <w:highlight w:val="none"/>
        </w:rPr>
      </w:pPr>
      <w:r>
        <w:rPr>
          <w:rFonts w:hint="eastAsia"/>
          <w:color w:val="auto"/>
          <w:sz w:val="24"/>
          <w:highlight w:val="none"/>
        </w:rPr>
        <w:t>甲方和乙方在此确认，本次转让不涉及债权、债务的继承和清偿。</w:t>
      </w:r>
    </w:p>
    <w:p>
      <w:pPr>
        <w:numPr>
          <w:ilvl w:val="0"/>
          <w:numId w:val="2"/>
        </w:numPr>
        <w:spacing w:line="580" w:lineRule="exact"/>
        <w:ind w:firstLine="470" w:firstLineChars="196"/>
        <w:jc w:val="left"/>
        <w:rPr>
          <w:color w:val="auto"/>
          <w:sz w:val="24"/>
          <w:highlight w:val="none"/>
        </w:rPr>
      </w:pPr>
      <w:bookmarkStart w:id="0" w:name="_Toc184620355"/>
      <w:r>
        <w:rPr>
          <w:rFonts w:hint="eastAsia"/>
          <w:color w:val="auto"/>
          <w:sz w:val="24"/>
          <w:highlight w:val="none"/>
        </w:rPr>
        <w:t>产权租赁中涉及的资产处置</w:t>
      </w:r>
      <w:bookmarkEnd w:id="0"/>
    </w:p>
    <w:p>
      <w:pPr>
        <w:spacing w:line="580" w:lineRule="exact"/>
        <w:ind w:left="2" w:leftChars="1" w:firstLine="480" w:firstLineChars="200"/>
        <w:jc w:val="left"/>
        <w:rPr>
          <w:color w:val="auto"/>
          <w:sz w:val="24"/>
          <w:highlight w:val="none"/>
        </w:rPr>
      </w:pPr>
      <w:r>
        <w:rPr>
          <w:rFonts w:hint="eastAsia"/>
          <w:color w:val="auto"/>
          <w:sz w:val="24"/>
          <w:highlight w:val="none"/>
        </w:rPr>
        <w:t>甲方和乙方在此确认，本次转让不涉及股权以外的资产交割。</w:t>
      </w:r>
    </w:p>
    <w:p>
      <w:pPr>
        <w:spacing w:line="580" w:lineRule="exact"/>
        <w:ind w:left="2" w:leftChars="1" w:firstLine="480" w:firstLineChars="200"/>
        <w:jc w:val="left"/>
        <w:rPr>
          <w:color w:val="auto"/>
          <w:sz w:val="24"/>
          <w:highlight w:val="none"/>
        </w:rPr>
      </w:pPr>
      <w:bookmarkStart w:id="1" w:name="_Toc184620356"/>
      <w:r>
        <w:rPr>
          <w:rFonts w:hint="eastAsia"/>
          <w:bCs/>
          <w:color w:val="auto"/>
          <w:sz w:val="24"/>
          <w:highlight w:val="none"/>
        </w:rPr>
        <w:t>五、产权</w:t>
      </w:r>
      <w:r>
        <w:rPr>
          <w:rFonts w:hint="eastAsia"/>
          <w:color w:val="auto"/>
          <w:sz w:val="24"/>
          <w:highlight w:val="none"/>
        </w:rPr>
        <w:t>租赁价款的支付方式、期限和付款条件</w:t>
      </w:r>
      <w:bookmarkEnd w:id="1"/>
    </w:p>
    <w:p>
      <w:pPr>
        <w:spacing w:line="580" w:lineRule="exact"/>
        <w:ind w:left="2" w:leftChars="1" w:firstLine="480" w:firstLineChars="200"/>
        <w:rPr>
          <w:color w:val="auto"/>
          <w:sz w:val="24"/>
          <w:highlight w:val="none"/>
        </w:rPr>
      </w:pPr>
      <w:r>
        <w:rPr>
          <w:rFonts w:hint="eastAsia"/>
          <w:color w:val="auto"/>
          <w:sz w:val="24"/>
          <w:highlight w:val="none"/>
        </w:rPr>
        <w:t>经甲、乙双方约定，产权租赁付款方式一年一付。</w:t>
      </w:r>
    </w:p>
    <w:p>
      <w:pPr>
        <w:spacing w:line="580" w:lineRule="exact"/>
        <w:ind w:left="2" w:leftChars="1" w:firstLine="480" w:firstLineChars="200"/>
        <w:rPr>
          <w:bCs/>
          <w:color w:val="auto"/>
          <w:sz w:val="24"/>
          <w:highlight w:val="none"/>
        </w:rPr>
      </w:pPr>
      <w:bookmarkStart w:id="2" w:name="_Toc184620360"/>
      <w:r>
        <w:rPr>
          <w:rFonts w:hint="eastAsia"/>
          <w:bCs/>
          <w:color w:val="auto"/>
          <w:sz w:val="24"/>
          <w:highlight w:val="none"/>
        </w:rPr>
        <w:t>六、违约责任</w:t>
      </w:r>
      <w:bookmarkEnd w:id="2"/>
    </w:p>
    <w:p>
      <w:pPr>
        <w:spacing w:line="580" w:lineRule="exact"/>
        <w:ind w:left="2" w:leftChars="1" w:firstLine="480" w:firstLineChars="200"/>
        <w:rPr>
          <w:color w:val="auto"/>
          <w:sz w:val="24"/>
          <w:highlight w:val="none"/>
        </w:rPr>
      </w:pPr>
      <w:r>
        <w:rPr>
          <w:rFonts w:hint="eastAsia"/>
          <w:color w:val="auto"/>
          <w:sz w:val="24"/>
          <w:highlight w:val="none"/>
        </w:rPr>
        <w:t>1．任何一方发生违约行为，都必须承担违约责任。如因甲方违约致使本合同不能履行，无损保证金应双倍返还乙方；如因乙方违约致使本合同不能履行，则无权请求返还无损保证金。</w:t>
      </w:r>
    </w:p>
    <w:p>
      <w:pPr>
        <w:spacing w:line="580" w:lineRule="exact"/>
        <w:ind w:left="2" w:leftChars="1" w:firstLine="480" w:firstLineChars="200"/>
        <w:rPr>
          <w:color w:val="auto"/>
          <w:sz w:val="24"/>
          <w:highlight w:val="none"/>
        </w:rPr>
      </w:pPr>
      <w:r>
        <w:rPr>
          <w:rFonts w:hint="eastAsia"/>
          <w:color w:val="auto"/>
          <w:sz w:val="24"/>
          <w:highlight w:val="none"/>
        </w:rPr>
        <w:t>如应双方要求解除合同的，甲方应将无损保证金退还给乙方。</w:t>
      </w:r>
    </w:p>
    <w:p>
      <w:pPr>
        <w:spacing w:line="580" w:lineRule="exact"/>
        <w:ind w:left="2" w:leftChars="1" w:firstLine="480" w:firstLineChars="200"/>
        <w:rPr>
          <w:color w:val="auto"/>
          <w:sz w:val="24"/>
          <w:highlight w:val="none"/>
        </w:rPr>
      </w:pPr>
      <w:r>
        <w:rPr>
          <w:rFonts w:hint="eastAsia"/>
          <w:color w:val="auto"/>
          <w:sz w:val="24"/>
          <w:highlight w:val="none"/>
        </w:rPr>
        <w:t>2．乙方如未能按期支付本合同转让标的价款，或甲方未能按期交割本合同标的，每逾期一天，应按总价款的</w:t>
      </w:r>
      <w:r>
        <w:rPr>
          <w:rFonts w:hint="eastAsia"/>
          <w:color w:val="auto"/>
          <w:sz w:val="24"/>
          <w:highlight w:val="none"/>
          <w:u w:val="single"/>
        </w:rPr>
        <w:t xml:space="preserve">    </w:t>
      </w:r>
      <w:r>
        <w:rPr>
          <w:rFonts w:hint="eastAsia"/>
          <w:color w:val="auto"/>
          <w:sz w:val="24"/>
          <w:highlight w:val="none"/>
        </w:rPr>
        <w:t>，向对方支付违约金。</w:t>
      </w:r>
    </w:p>
    <w:p>
      <w:pPr>
        <w:spacing w:line="580" w:lineRule="exact"/>
        <w:ind w:left="2" w:leftChars="1" w:firstLine="480" w:firstLineChars="200"/>
        <w:rPr>
          <w:color w:val="auto"/>
          <w:sz w:val="24"/>
          <w:highlight w:val="none"/>
        </w:rPr>
      </w:pPr>
      <w:r>
        <w:rPr>
          <w:rFonts w:hint="eastAsia"/>
          <w:color w:val="auto"/>
          <w:sz w:val="24"/>
          <w:highlight w:val="none"/>
        </w:rPr>
        <w:t>3．经甲、乙双方协商，也可约定其他赔偿方式。</w:t>
      </w:r>
    </w:p>
    <w:p>
      <w:pPr>
        <w:spacing w:line="580" w:lineRule="exact"/>
        <w:ind w:left="2" w:leftChars="1" w:firstLine="480" w:firstLineChars="200"/>
        <w:rPr>
          <w:bCs/>
          <w:color w:val="auto"/>
          <w:sz w:val="24"/>
          <w:highlight w:val="none"/>
        </w:rPr>
      </w:pPr>
      <w:bookmarkStart w:id="3" w:name="_Toc184620361"/>
      <w:r>
        <w:rPr>
          <w:rFonts w:hint="eastAsia"/>
          <w:bCs/>
          <w:color w:val="auto"/>
          <w:sz w:val="24"/>
          <w:highlight w:val="none"/>
        </w:rPr>
        <w:t>七、争议的解决方式</w:t>
      </w:r>
      <w:bookmarkEnd w:id="3"/>
    </w:p>
    <w:p>
      <w:pPr>
        <w:spacing w:line="580" w:lineRule="exact"/>
        <w:ind w:firstLine="480" w:firstLineChars="200"/>
        <w:rPr>
          <w:color w:val="auto"/>
          <w:sz w:val="24"/>
          <w:highlight w:val="none"/>
        </w:rPr>
      </w:pPr>
      <w:r>
        <w:rPr>
          <w:rFonts w:hint="eastAsia"/>
          <w:color w:val="auto"/>
          <w:sz w:val="24"/>
          <w:highlight w:val="none"/>
        </w:rPr>
        <w:t>甲、乙双方在履行本合同过程中若发生争议，可协商解决；可向</w:t>
      </w:r>
      <w:r>
        <w:rPr>
          <w:rFonts w:hint="eastAsia"/>
          <w:color w:val="auto"/>
          <w:sz w:val="24"/>
          <w:highlight w:val="none"/>
          <w:u w:val="single"/>
        </w:rPr>
        <w:t xml:space="preserve">      </w:t>
      </w:r>
      <w:r>
        <w:rPr>
          <w:rFonts w:hint="eastAsia"/>
          <w:color w:val="auto"/>
          <w:sz w:val="24"/>
          <w:highlight w:val="none"/>
        </w:rPr>
        <w:t>申请调解；也可提交仲裁机构仲裁或向人民法院提起诉讼。</w:t>
      </w:r>
    </w:p>
    <w:p>
      <w:pPr>
        <w:spacing w:line="580" w:lineRule="exact"/>
        <w:ind w:left="2" w:leftChars="1" w:firstLine="480" w:firstLineChars="200"/>
        <w:rPr>
          <w:bCs/>
          <w:color w:val="auto"/>
          <w:sz w:val="24"/>
          <w:highlight w:val="none"/>
        </w:rPr>
      </w:pPr>
      <w:bookmarkStart w:id="4" w:name="_Toc184620362"/>
      <w:r>
        <w:rPr>
          <w:rFonts w:hint="eastAsia"/>
          <w:bCs/>
          <w:color w:val="auto"/>
          <w:sz w:val="24"/>
          <w:highlight w:val="none"/>
        </w:rPr>
        <w:t>八、合同的变更和解除</w:t>
      </w:r>
      <w:bookmarkEnd w:id="4"/>
    </w:p>
    <w:p>
      <w:pPr>
        <w:spacing w:line="580" w:lineRule="exact"/>
        <w:ind w:left="2" w:leftChars="1" w:firstLine="480" w:firstLineChars="200"/>
        <w:rPr>
          <w:color w:val="auto"/>
          <w:sz w:val="24"/>
          <w:highlight w:val="none"/>
        </w:rPr>
      </w:pPr>
      <w:r>
        <w:rPr>
          <w:rFonts w:hint="eastAsia"/>
          <w:color w:val="auto"/>
          <w:sz w:val="24"/>
          <w:highlight w:val="none"/>
        </w:rPr>
        <w:t>发生下列情形的，可以变更或解除合同：</w:t>
      </w:r>
    </w:p>
    <w:p>
      <w:pPr>
        <w:spacing w:line="580" w:lineRule="exact"/>
        <w:ind w:left="2" w:leftChars="1" w:firstLine="480" w:firstLineChars="200"/>
        <w:rPr>
          <w:color w:val="auto"/>
          <w:sz w:val="24"/>
          <w:highlight w:val="none"/>
        </w:rPr>
      </w:pPr>
      <w:r>
        <w:rPr>
          <w:rFonts w:hint="eastAsia"/>
          <w:color w:val="auto"/>
          <w:sz w:val="24"/>
          <w:highlight w:val="none"/>
        </w:rPr>
        <w:t>1、因情况发生变化，双方当事人经过协商同意，且不损害国家和社会公益利益的。</w:t>
      </w:r>
    </w:p>
    <w:p>
      <w:pPr>
        <w:spacing w:line="580" w:lineRule="exact"/>
        <w:ind w:left="2" w:leftChars="1" w:firstLine="480" w:firstLineChars="200"/>
        <w:rPr>
          <w:color w:val="auto"/>
          <w:sz w:val="24"/>
          <w:highlight w:val="none"/>
        </w:rPr>
      </w:pPr>
      <w:r>
        <w:rPr>
          <w:rFonts w:hint="eastAsia"/>
          <w:color w:val="auto"/>
          <w:sz w:val="24"/>
          <w:highlight w:val="none"/>
        </w:rPr>
        <w:t>2、因不可抗力因素致使本合同的全部义务不能履行的。</w:t>
      </w:r>
    </w:p>
    <w:p>
      <w:pPr>
        <w:spacing w:line="580" w:lineRule="exact"/>
        <w:ind w:left="2" w:leftChars="1" w:firstLine="480" w:firstLineChars="200"/>
        <w:rPr>
          <w:color w:val="auto"/>
          <w:sz w:val="24"/>
          <w:highlight w:val="none"/>
        </w:rPr>
      </w:pPr>
      <w:r>
        <w:rPr>
          <w:rFonts w:hint="eastAsia"/>
          <w:color w:val="auto"/>
          <w:sz w:val="24"/>
          <w:highlight w:val="none"/>
        </w:rPr>
        <w:t>3、一方当事人在合同约定的期限内，因故没有履行合同，另一方当事人予以认可的。</w:t>
      </w:r>
    </w:p>
    <w:p>
      <w:pPr>
        <w:spacing w:line="580" w:lineRule="exact"/>
        <w:ind w:left="2" w:leftChars="1" w:firstLine="480" w:firstLineChars="200"/>
        <w:rPr>
          <w:color w:val="auto"/>
          <w:sz w:val="24"/>
          <w:highlight w:val="none"/>
        </w:rPr>
      </w:pPr>
      <w:r>
        <w:rPr>
          <w:rFonts w:hint="eastAsia"/>
          <w:color w:val="auto"/>
          <w:sz w:val="24"/>
          <w:highlight w:val="none"/>
        </w:rPr>
        <w:t>4、因本合同中约定的变更或解除合同的情况出现的。</w:t>
      </w:r>
    </w:p>
    <w:p>
      <w:pPr>
        <w:spacing w:line="580" w:lineRule="exact"/>
        <w:ind w:firstLine="480" w:firstLineChars="200"/>
        <w:rPr>
          <w:color w:val="auto"/>
          <w:sz w:val="24"/>
          <w:highlight w:val="none"/>
        </w:rPr>
      </w:pPr>
      <w:r>
        <w:rPr>
          <w:rFonts w:hint="eastAsia"/>
          <w:color w:val="auto"/>
          <w:sz w:val="24"/>
          <w:highlight w:val="none"/>
        </w:rPr>
        <w:t>甲、 乙双方同意解除本合同， 甲方应将乙方的已付款项全额返回给乙方。凡合同变更或解除，甲、乙方必须签订变更或解除合同书。</w:t>
      </w:r>
    </w:p>
    <w:p>
      <w:pPr>
        <w:spacing w:line="580" w:lineRule="exact"/>
        <w:ind w:left="2" w:leftChars="1" w:firstLine="480" w:firstLineChars="200"/>
        <w:rPr>
          <w:color w:val="auto"/>
          <w:sz w:val="24"/>
          <w:highlight w:val="none"/>
        </w:rPr>
      </w:pPr>
      <w:bookmarkStart w:id="5" w:name="_Toc184620363"/>
      <w:r>
        <w:rPr>
          <w:rFonts w:hint="eastAsia"/>
          <w:color w:val="auto"/>
          <w:sz w:val="24"/>
          <w:highlight w:val="none"/>
        </w:rPr>
        <w:t>九、甲、乙双方的承诺</w:t>
      </w:r>
      <w:bookmarkEnd w:id="5"/>
    </w:p>
    <w:p>
      <w:pPr>
        <w:spacing w:line="580" w:lineRule="exact"/>
        <w:ind w:left="2" w:leftChars="1" w:firstLine="480" w:firstLineChars="200"/>
        <w:rPr>
          <w:color w:val="auto"/>
          <w:sz w:val="24"/>
          <w:highlight w:val="none"/>
        </w:rPr>
      </w:pPr>
      <w:r>
        <w:rPr>
          <w:rFonts w:hint="eastAsia"/>
          <w:color w:val="auto"/>
          <w:sz w:val="24"/>
          <w:highlight w:val="none"/>
        </w:rPr>
        <w:t xml:space="preserve"> 1．甲方向乙方承诺租赁的产权是真实、可靠、完整的，没有下列隐匿事实：</w:t>
      </w:r>
    </w:p>
    <w:p>
      <w:pPr>
        <w:spacing w:line="580" w:lineRule="exact"/>
        <w:ind w:left="2" w:leftChars="1" w:firstLine="480" w:firstLineChars="200"/>
        <w:rPr>
          <w:color w:val="auto"/>
          <w:sz w:val="24"/>
          <w:highlight w:val="none"/>
        </w:rPr>
      </w:pPr>
      <w:r>
        <w:rPr>
          <w:rFonts w:hint="eastAsia"/>
          <w:color w:val="auto"/>
          <w:sz w:val="24"/>
          <w:highlight w:val="none"/>
        </w:rPr>
        <w:t>（1）隐匿法院查封资产的情形；</w:t>
      </w:r>
    </w:p>
    <w:p>
      <w:pPr>
        <w:spacing w:line="580" w:lineRule="exact"/>
        <w:ind w:left="2" w:leftChars="1" w:firstLine="480" w:firstLineChars="200"/>
        <w:rPr>
          <w:color w:val="auto"/>
          <w:sz w:val="24"/>
          <w:highlight w:val="none"/>
        </w:rPr>
      </w:pPr>
      <w:r>
        <w:rPr>
          <w:rFonts w:hint="eastAsia"/>
          <w:color w:val="auto"/>
          <w:sz w:val="24"/>
          <w:highlight w:val="none"/>
        </w:rPr>
        <w:t>（2）隐匿抵押、担保资产的情形；</w:t>
      </w:r>
    </w:p>
    <w:p>
      <w:pPr>
        <w:spacing w:line="580" w:lineRule="exact"/>
        <w:ind w:left="2" w:leftChars="1" w:firstLine="480" w:firstLineChars="200"/>
        <w:rPr>
          <w:color w:val="auto"/>
          <w:sz w:val="24"/>
          <w:highlight w:val="none"/>
        </w:rPr>
      </w:pPr>
      <w:r>
        <w:rPr>
          <w:rFonts w:hint="eastAsia"/>
          <w:color w:val="auto"/>
          <w:sz w:val="24"/>
          <w:highlight w:val="none"/>
        </w:rPr>
        <w:t>（3）隐匿资产的情形；</w:t>
      </w:r>
    </w:p>
    <w:p>
      <w:pPr>
        <w:spacing w:line="580" w:lineRule="exact"/>
        <w:ind w:left="2" w:leftChars="1" w:firstLine="480" w:firstLineChars="200"/>
        <w:rPr>
          <w:color w:val="auto"/>
          <w:sz w:val="24"/>
          <w:highlight w:val="none"/>
        </w:rPr>
      </w:pPr>
      <w:r>
        <w:rPr>
          <w:rFonts w:hint="eastAsia"/>
          <w:color w:val="auto"/>
          <w:sz w:val="24"/>
          <w:highlight w:val="none"/>
        </w:rPr>
        <w:t>（4）隐匿影响产权真实、可靠、完整的其他事实。</w:t>
      </w:r>
    </w:p>
    <w:p>
      <w:pPr>
        <w:spacing w:line="580" w:lineRule="exact"/>
        <w:ind w:left="2" w:leftChars="1" w:firstLine="720" w:firstLineChars="300"/>
        <w:rPr>
          <w:color w:val="auto"/>
          <w:sz w:val="24"/>
          <w:highlight w:val="none"/>
        </w:rPr>
      </w:pPr>
      <w:r>
        <w:rPr>
          <w:rFonts w:hint="eastAsia"/>
          <w:color w:val="auto"/>
          <w:sz w:val="24"/>
          <w:highlight w:val="none"/>
        </w:rPr>
        <w:t>2．乙方向甲方承诺拥有完全的权利能力和行为能力进行产权租赁，无欺诈行为。</w:t>
      </w:r>
    </w:p>
    <w:p>
      <w:pPr>
        <w:spacing w:line="580" w:lineRule="exact"/>
        <w:ind w:firstLine="480" w:firstLineChars="200"/>
        <w:rPr>
          <w:color w:val="auto"/>
          <w:sz w:val="24"/>
          <w:highlight w:val="none"/>
        </w:rPr>
      </w:pPr>
      <w:bookmarkStart w:id="6" w:name="_Toc184620365"/>
      <w:r>
        <w:rPr>
          <w:rFonts w:hint="eastAsia"/>
          <w:color w:val="auto"/>
          <w:sz w:val="24"/>
          <w:highlight w:val="none"/>
        </w:rPr>
        <w:t>十、其他</w:t>
      </w:r>
      <w:bookmarkEnd w:id="6"/>
    </w:p>
    <w:p>
      <w:pPr>
        <w:spacing w:line="580" w:lineRule="exact"/>
        <w:ind w:left="2" w:leftChars="1" w:firstLine="480" w:firstLineChars="200"/>
        <w:rPr>
          <w:color w:val="auto"/>
          <w:sz w:val="24"/>
          <w:highlight w:val="none"/>
        </w:rPr>
      </w:pPr>
      <w:r>
        <w:rPr>
          <w:rFonts w:hint="eastAsia"/>
          <w:color w:val="auto"/>
          <w:sz w:val="24"/>
          <w:highlight w:val="none"/>
        </w:rPr>
        <w:t>上述条款若有未尽事项，由甲、乙双方协商后另行约定。</w:t>
      </w:r>
    </w:p>
    <w:p>
      <w:pPr>
        <w:spacing w:line="480" w:lineRule="exact"/>
        <w:ind w:left="2" w:leftChars="1" w:firstLine="480" w:firstLineChars="200"/>
        <w:rPr>
          <w:color w:val="auto"/>
          <w:sz w:val="24"/>
          <w:highlight w:val="none"/>
        </w:rPr>
      </w:pPr>
      <w:r>
        <w:rPr>
          <w:rFonts w:hint="eastAsia"/>
          <w:color w:val="auto"/>
          <w:sz w:val="24"/>
          <w:highlight w:val="none"/>
        </w:rPr>
        <w:t>本合同一式</w:t>
      </w:r>
      <w:r>
        <w:rPr>
          <w:rFonts w:hint="eastAsia"/>
          <w:color w:val="auto"/>
          <w:sz w:val="24"/>
          <w:highlight w:val="none"/>
          <w:u w:val="single"/>
        </w:rPr>
        <w:t xml:space="preserve"> 陆 </w:t>
      </w:r>
      <w:r>
        <w:rPr>
          <w:rFonts w:hint="eastAsia"/>
          <w:color w:val="auto"/>
          <w:sz w:val="24"/>
          <w:highlight w:val="none"/>
        </w:rPr>
        <w:t>份，甲、乙双方各执</w:t>
      </w:r>
      <w:r>
        <w:rPr>
          <w:rFonts w:hint="eastAsia"/>
          <w:color w:val="auto"/>
          <w:sz w:val="24"/>
          <w:highlight w:val="none"/>
          <w:u w:val="single"/>
        </w:rPr>
        <w:t xml:space="preserve"> 贰 </w:t>
      </w:r>
      <w:r>
        <w:rPr>
          <w:rFonts w:hint="eastAsia"/>
          <w:color w:val="auto"/>
          <w:sz w:val="24"/>
          <w:highlight w:val="none"/>
        </w:rPr>
        <w:t>份，镇政府执</w:t>
      </w:r>
      <w:r>
        <w:rPr>
          <w:rFonts w:hint="eastAsia"/>
          <w:color w:val="auto"/>
          <w:sz w:val="24"/>
          <w:highlight w:val="none"/>
          <w:u w:val="single"/>
        </w:rPr>
        <w:t xml:space="preserve"> 壹 </w:t>
      </w:r>
      <w:r>
        <w:rPr>
          <w:rFonts w:hint="eastAsia"/>
          <w:color w:val="auto"/>
          <w:sz w:val="24"/>
          <w:highlight w:val="none"/>
        </w:rPr>
        <w:t>份，交易中心执</w:t>
      </w:r>
      <w:r>
        <w:rPr>
          <w:rFonts w:hint="eastAsia"/>
          <w:color w:val="auto"/>
          <w:sz w:val="24"/>
          <w:highlight w:val="none"/>
          <w:u w:val="single"/>
        </w:rPr>
        <w:t xml:space="preserve"> 壹 </w:t>
      </w:r>
      <w:r>
        <w:rPr>
          <w:rFonts w:hint="eastAsia"/>
          <w:color w:val="auto"/>
          <w:sz w:val="24"/>
          <w:highlight w:val="none"/>
        </w:rPr>
        <w:t>份。</w:t>
      </w:r>
    </w:p>
    <w:p>
      <w:pPr>
        <w:spacing w:line="480" w:lineRule="exact"/>
        <w:ind w:left="2" w:leftChars="1" w:firstLine="480" w:firstLineChars="200"/>
        <w:rPr>
          <w:color w:val="auto"/>
          <w:sz w:val="24"/>
          <w:highlight w:val="none"/>
        </w:rPr>
      </w:pPr>
    </w:p>
    <w:p>
      <w:pPr>
        <w:spacing w:line="580" w:lineRule="exact"/>
        <w:ind w:left="2" w:leftChars="1" w:firstLine="480" w:firstLineChars="200"/>
        <w:rPr>
          <w:color w:val="auto"/>
          <w:sz w:val="24"/>
          <w:highlight w:val="none"/>
        </w:rPr>
      </w:pPr>
      <w:r>
        <w:rPr>
          <w:rFonts w:hint="eastAsia"/>
          <w:color w:val="auto"/>
          <w:sz w:val="24"/>
          <w:highlight w:val="none"/>
        </w:rPr>
        <w:t xml:space="preserve"> 出租人（甲方）：                  租赁人（乙方）：</w:t>
      </w:r>
    </w:p>
    <w:p>
      <w:pPr>
        <w:spacing w:line="580" w:lineRule="exact"/>
        <w:ind w:left="2" w:leftChars="1" w:firstLine="480" w:firstLineChars="200"/>
        <w:rPr>
          <w:color w:val="auto"/>
          <w:sz w:val="24"/>
          <w:highlight w:val="none"/>
        </w:rPr>
      </w:pPr>
      <w:r>
        <w:rPr>
          <w:rFonts w:hint="eastAsia"/>
          <w:color w:val="auto"/>
          <w:sz w:val="24"/>
          <w:highlight w:val="none"/>
        </w:rPr>
        <w:t>（盖章）                           （盖章）</w:t>
      </w:r>
    </w:p>
    <w:p>
      <w:pPr>
        <w:spacing w:line="580" w:lineRule="exact"/>
        <w:ind w:left="2" w:leftChars="1" w:firstLine="480" w:firstLineChars="200"/>
        <w:rPr>
          <w:color w:val="auto"/>
          <w:sz w:val="24"/>
          <w:highlight w:val="none"/>
        </w:rPr>
      </w:pPr>
      <w:r>
        <w:rPr>
          <w:rFonts w:hint="eastAsia"/>
          <w:color w:val="auto"/>
          <w:sz w:val="24"/>
          <w:highlight w:val="none"/>
        </w:rPr>
        <w:t>法定代表人（签字）：               法定代表人（签字）：</w:t>
      </w:r>
    </w:p>
    <w:p>
      <w:pPr>
        <w:spacing w:line="420" w:lineRule="exact"/>
        <w:ind w:firstLine="480" w:firstLineChars="200"/>
        <w:rPr>
          <w:color w:val="auto"/>
          <w:highlight w:val="none"/>
        </w:rPr>
      </w:pPr>
      <w:r>
        <w:rPr>
          <w:rFonts w:hint="eastAsia"/>
          <w:color w:val="auto"/>
          <w:sz w:val="24"/>
          <w:highlight w:val="none"/>
        </w:rPr>
        <w:t>签约日期：                        签约日期：</w:t>
      </w:r>
    </w:p>
    <w:sectPr>
      <w:footerReference r:id="rId3" w:type="default"/>
      <w:pgSz w:w="11906" w:h="16838"/>
      <w:pgMar w:top="1134" w:right="1800" w:bottom="1134"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pict>
        <v:shape id="文本框 2" o:spid="_x0000_s11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4"/>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2516F"/>
    <w:multiLevelType w:val="singleLevel"/>
    <w:tmpl w:val="2F82516F"/>
    <w:lvl w:ilvl="0" w:tentative="0">
      <w:start w:val="2"/>
      <w:numFmt w:val="chineseCounting"/>
      <w:suff w:val="nothing"/>
      <w:lvlText w:val="%1、"/>
      <w:lvlJc w:val="left"/>
      <w:pPr>
        <w:ind w:left="-52"/>
      </w:pPr>
      <w:rPr>
        <w:rFonts w:hint="eastAsia"/>
        <w:lang w:val="en-US"/>
      </w:rPr>
    </w:lvl>
  </w:abstractNum>
  <w:abstractNum w:abstractNumId="1">
    <w:nsid w:val="35426222"/>
    <w:multiLevelType w:val="singleLevel"/>
    <w:tmpl w:val="3542622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3NjE5MzIyZTNlMDUzZjYyZGE0NGY3ZTMwNzIwMGEifQ=="/>
    <w:docVar w:name="KSO_WPS_MARK_KEY" w:val="9b1a75b1-6711-43e0-8733-8d0d49bc1fa6"/>
  </w:docVars>
  <w:rsids>
    <w:rsidRoot w:val="00926AD5"/>
    <w:rsid w:val="001F16A0"/>
    <w:rsid w:val="0025204F"/>
    <w:rsid w:val="00265B1D"/>
    <w:rsid w:val="00427935"/>
    <w:rsid w:val="00926AD5"/>
    <w:rsid w:val="00B87703"/>
    <w:rsid w:val="00FF0652"/>
    <w:rsid w:val="027D71DE"/>
    <w:rsid w:val="03B45567"/>
    <w:rsid w:val="06F21F49"/>
    <w:rsid w:val="0B106E41"/>
    <w:rsid w:val="0BE61E10"/>
    <w:rsid w:val="0C3152C1"/>
    <w:rsid w:val="0DE819AF"/>
    <w:rsid w:val="0DE85E53"/>
    <w:rsid w:val="15597637"/>
    <w:rsid w:val="16A91EF8"/>
    <w:rsid w:val="18890233"/>
    <w:rsid w:val="1BA76D7C"/>
    <w:rsid w:val="1E2F7187"/>
    <w:rsid w:val="1EEE7042"/>
    <w:rsid w:val="24A35F6B"/>
    <w:rsid w:val="25665B84"/>
    <w:rsid w:val="279B71A0"/>
    <w:rsid w:val="2D6D7126"/>
    <w:rsid w:val="2F6C4923"/>
    <w:rsid w:val="30B73737"/>
    <w:rsid w:val="33AD0E22"/>
    <w:rsid w:val="34DB19BE"/>
    <w:rsid w:val="3F99355E"/>
    <w:rsid w:val="40385F17"/>
    <w:rsid w:val="44EE3A61"/>
    <w:rsid w:val="50C25AB5"/>
    <w:rsid w:val="5B817925"/>
    <w:rsid w:val="6894337B"/>
    <w:rsid w:val="698143BC"/>
    <w:rsid w:val="6CE77896"/>
    <w:rsid w:val="71F118FE"/>
    <w:rsid w:val="792702FB"/>
    <w:rsid w:val="7BD36518"/>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38"/>
    <w:autoRedefine/>
    <w:qFormat/>
    <w:uiPriority w:val="0"/>
    <w:pPr>
      <w:jc w:val="left"/>
    </w:pPr>
  </w:style>
  <w:style w:type="paragraph" w:styleId="3">
    <w:name w:val="Body Text"/>
    <w:basedOn w:val="1"/>
    <w:next w:val="1"/>
    <w:autoRedefine/>
    <w:unhideWhenUsed/>
    <w:qFormat/>
    <w:uiPriority w:val="1"/>
    <w:pPr>
      <w:ind w:left="120" w:firstLine="360" w:firstLineChars="150"/>
    </w:pPr>
    <w:rPr>
      <w:rFonts w:ascii="宋体" w:hAnsi="宋体" w:cs="宋体"/>
      <w:sz w:val="24"/>
    </w:rPr>
  </w:style>
  <w:style w:type="paragraph" w:styleId="4">
    <w:name w:val="Balloon Text"/>
    <w:basedOn w:val="1"/>
    <w:link w:val="28"/>
    <w:autoRedefine/>
    <w:qFormat/>
    <w:uiPriority w:val="0"/>
    <w:rPr>
      <w:sz w:val="18"/>
      <w:szCs w:val="18"/>
    </w:rPr>
  </w:style>
  <w:style w:type="paragraph" w:styleId="5">
    <w:name w:val="footer"/>
    <w:basedOn w:val="1"/>
    <w:link w:val="40"/>
    <w:autoRedefine/>
    <w:qFormat/>
    <w:uiPriority w:val="0"/>
    <w:pPr>
      <w:tabs>
        <w:tab w:val="center" w:pos="4153"/>
        <w:tab w:val="right" w:pos="8306"/>
      </w:tabs>
      <w:snapToGrid w:val="0"/>
      <w:jc w:val="left"/>
    </w:pPr>
    <w:rPr>
      <w:sz w:val="18"/>
      <w:szCs w:val="18"/>
    </w:rPr>
  </w:style>
  <w:style w:type="paragraph" w:styleId="6">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table" w:styleId="8">
    <w:name w:val="Table Grid"/>
    <w:autoRedefine/>
    <w:qFormat/>
    <w:uiPriority w:val="0"/>
    <w:tblPr>
      <w:tblBorders>
        <w:top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character" w:styleId="10">
    <w:name w:val="annotation reference"/>
    <w:basedOn w:val="9"/>
    <w:qFormat/>
    <w:uiPriority w:val="0"/>
    <w:rPr>
      <w:sz w:val="21"/>
      <w:szCs w:val="21"/>
    </w:rPr>
  </w:style>
  <w:style w:type="paragraph" w:customStyle="1" w:styleId="11">
    <w:name w:val="Comment Text_1"/>
    <w:basedOn w:val="1"/>
    <w:link w:val="35"/>
    <w:autoRedefine/>
    <w:qFormat/>
    <w:uiPriority w:val="0"/>
    <w:pPr>
      <w:jc w:val="left"/>
    </w:pPr>
  </w:style>
  <w:style w:type="paragraph" w:customStyle="1" w:styleId="12">
    <w:name w:val="Footer_2"/>
    <w:basedOn w:val="1"/>
    <w:link w:val="37"/>
    <w:autoRedefine/>
    <w:qFormat/>
    <w:uiPriority w:val="0"/>
    <w:pPr>
      <w:tabs>
        <w:tab w:val="center" w:pos="4153"/>
        <w:tab w:val="right" w:pos="8306"/>
      </w:tabs>
      <w:snapToGrid w:val="0"/>
      <w:jc w:val="left"/>
    </w:pPr>
    <w:rPr>
      <w:sz w:val="18"/>
      <w:szCs w:val="18"/>
    </w:rPr>
  </w:style>
  <w:style w:type="paragraph" w:customStyle="1" w:styleId="13">
    <w:name w:val="Header_2"/>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4">
    <w:name w:val="Comment Reference_1"/>
    <w:basedOn w:val="9"/>
    <w:autoRedefine/>
    <w:qFormat/>
    <w:uiPriority w:val="0"/>
    <w:rPr>
      <w:sz w:val="21"/>
      <w:szCs w:val="21"/>
    </w:rPr>
  </w:style>
  <w:style w:type="paragraph" w:customStyle="1" w:styleId="15">
    <w:name w:val="[Normal]"/>
    <w:autoRedefine/>
    <w:qFormat/>
    <w:uiPriority w:val="0"/>
    <w:rPr>
      <w:rFonts w:ascii="宋体" w:hAnsi="宋体" w:eastAsia="宋体" w:cs="Times New Roman"/>
      <w:sz w:val="24"/>
      <w:lang w:val="en-US" w:eastAsia="en-US" w:bidi="ar-SA"/>
    </w:rPr>
  </w:style>
  <w:style w:type="paragraph" w:customStyle="1" w:styleId="16">
    <w:name w:val="Comment Text_0"/>
    <w:basedOn w:val="1"/>
    <w:link w:val="32"/>
    <w:autoRedefine/>
    <w:qFormat/>
    <w:uiPriority w:val="0"/>
    <w:pPr>
      <w:jc w:val="left"/>
    </w:pPr>
  </w:style>
  <w:style w:type="paragraph" w:customStyle="1" w:styleId="17">
    <w:name w:val="Footer_1"/>
    <w:basedOn w:val="1"/>
    <w:link w:val="34"/>
    <w:autoRedefine/>
    <w:qFormat/>
    <w:uiPriority w:val="0"/>
    <w:pPr>
      <w:tabs>
        <w:tab w:val="center" w:pos="4153"/>
        <w:tab w:val="right" w:pos="8306"/>
      </w:tabs>
      <w:snapToGrid w:val="0"/>
      <w:jc w:val="left"/>
    </w:pPr>
    <w:rPr>
      <w:sz w:val="18"/>
      <w:szCs w:val="18"/>
    </w:rPr>
  </w:style>
  <w:style w:type="paragraph" w:customStyle="1" w:styleId="18">
    <w:name w:val="Header_1"/>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9">
    <w:name w:val="Comment Reference_0"/>
    <w:basedOn w:val="9"/>
    <w:autoRedefine/>
    <w:qFormat/>
    <w:uiPriority w:val="0"/>
    <w:rPr>
      <w:sz w:val="21"/>
      <w:szCs w:val="21"/>
    </w:rPr>
  </w:style>
  <w:style w:type="paragraph" w:customStyle="1" w:styleId="20">
    <w:name w:val="Comment Text"/>
    <w:basedOn w:val="1"/>
    <w:link w:val="29"/>
    <w:autoRedefine/>
    <w:qFormat/>
    <w:uiPriority w:val="0"/>
    <w:pPr>
      <w:jc w:val="left"/>
    </w:pPr>
  </w:style>
  <w:style w:type="paragraph" w:customStyle="1" w:styleId="21">
    <w:name w:val="Footer_0"/>
    <w:basedOn w:val="1"/>
    <w:link w:val="31"/>
    <w:autoRedefine/>
    <w:qFormat/>
    <w:uiPriority w:val="0"/>
    <w:pPr>
      <w:tabs>
        <w:tab w:val="center" w:pos="4153"/>
        <w:tab w:val="right" w:pos="8306"/>
      </w:tabs>
      <w:snapToGrid w:val="0"/>
      <w:jc w:val="left"/>
    </w:pPr>
    <w:rPr>
      <w:sz w:val="18"/>
      <w:szCs w:val="18"/>
    </w:rPr>
  </w:style>
  <w:style w:type="paragraph" w:customStyle="1" w:styleId="22">
    <w:name w:val="Header_0"/>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23">
    <w:name w:val="Comment Reference"/>
    <w:basedOn w:val="9"/>
    <w:autoRedefine/>
    <w:qFormat/>
    <w:uiPriority w:val="0"/>
    <w:rPr>
      <w:sz w:val="21"/>
      <w:szCs w:val="21"/>
    </w:rPr>
  </w:style>
  <w:style w:type="paragraph" w:customStyle="1" w:styleId="24">
    <w:name w:val="Footer"/>
    <w:basedOn w:val="1"/>
    <w:autoRedefine/>
    <w:qFormat/>
    <w:uiPriority w:val="0"/>
    <w:pPr>
      <w:tabs>
        <w:tab w:val="center" w:pos="4153"/>
        <w:tab w:val="right" w:pos="8306"/>
      </w:tabs>
      <w:snapToGrid w:val="0"/>
      <w:jc w:val="left"/>
    </w:pPr>
    <w:rPr>
      <w:sz w:val="18"/>
      <w:szCs w:val="18"/>
    </w:rPr>
  </w:style>
  <w:style w:type="paragraph" w:customStyle="1" w:styleId="2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6">
    <w:name w:val="List Paragraph"/>
    <w:basedOn w:val="1"/>
    <w:autoRedefine/>
    <w:qFormat/>
    <w:uiPriority w:val="99"/>
    <w:pPr>
      <w:ind w:firstLine="420" w:firstLineChars="200"/>
    </w:pPr>
  </w:style>
  <w:style w:type="paragraph" w:customStyle="1" w:styleId="27">
    <w:name w:val="Table Paragraph"/>
    <w:basedOn w:val="1"/>
    <w:autoRedefine/>
    <w:unhideWhenUsed/>
    <w:qFormat/>
    <w:uiPriority w:val="1"/>
    <w:rPr>
      <w:rFonts w:hint="eastAsia"/>
      <w:sz w:val="24"/>
    </w:rPr>
  </w:style>
  <w:style w:type="character" w:customStyle="1" w:styleId="28">
    <w:name w:val="批注框文本 Char"/>
    <w:basedOn w:val="9"/>
    <w:link w:val="4"/>
    <w:autoRedefine/>
    <w:qFormat/>
    <w:uiPriority w:val="0"/>
    <w:rPr>
      <w:rFonts w:ascii="Times New Roman" w:hAnsi="Times New Roman" w:eastAsia="宋体" w:cs="Times New Roman"/>
      <w:kern w:val="2"/>
      <w:sz w:val="18"/>
      <w:szCs w:val="18"/>
    </w:rPr>
  </w:style>
  <w:style w:type="character" w:customStyle="1" w:styleId="29">
    <w:name w:val="批注文字 Char"/>
    <w:basedOn w:val="9"/>
    <w:link w:val="20"/>
    <w:autoRedefine/>
    <w:qFormat/>
    <w:uiPriority w:val="0"/>
    <w:rPr>
      <w:rFonts w:ascii="Times New Roman" w:hAnsi="Times New Roman" w:eastAsia="宋体" w:cs="Times New Roman"/>
      <w:kern w:val="2"/>
      <w:sz w:val="21"/>
      <w:szCs w:val="24"/>
    </w:rPr>
  </w:style>
  <w:style w:type="character" w:customStyle="1" w:styleId="30">
    <w:name w:val="页眉 Char"/>
    <w:basedOn w:val="9"/>
    <w:link w:val="22"/>
    <w:autoRedefine/>
    <w:qFormat/>
    <w:uiPriority w:val="0"/>
    <w:rPr>
      <w:rFonts w:ascii="Times New Roman" w:hAnsi="Times New Roman" w:eastAsia="宋体" w:cs="Times New Roman"/>
      <w:kern w:val="2"/>
      <w:sz w:val="18"/>
      <w:szCs w:val="18"/>
    </w:rPr>
  </w:style>
  <w:style w:type="character" w:customStyle="1" w:styleId="31">
    <w:name w:val="页脚 Char"/>
    <w:basedOn w:val="9"/>
    <w:link w:val="21"/>
    <w:autoRedefine/>
    <w:qFormat/>
    <w:uiPriority w:val="0"/>
    <w:rPr>
      <w:rFonts w:ascii="Times New Roman" w:hAnsi="Times New Roman" w:eastAsia="宋体" w:cs="Times New Roman"/>
      <w:kern w:val="2"/>
      <w:sz w:val="18"/>
      <w:szCs w:val="18"/>
    </w:rPr>
  </w:style>
  <w:style w:type="character" w:customStyle="1" w:styleId="32">
    <w:name w:val="批注文字 Char1"/>
    <w:basedOn w:val="9"/>
    <w:link w:val="16"/>
    <w:autoRedefine/>
    <w:qFormat/>
    <w:uiPriority w:val="0"/>
    <w:rPr>
      <w:rFonts w:ascii="Times New Roman" w:hAnsi="Times New Roman" w:eastAsia="宋体" w:cs="Times New Roman"/>
      <w:kern w:val="2"/>
      <w:sz w:val="21"/>
      <w:szCs w:val="24"/>
    </w:rPr>
  </w:style>
  <w:style w:type="character" w:customStyle="1" w:styleId="33">
    <w:name w:val="页眉 Char1"/>
    <w:basedOn w:val="9"/>
    <w:link w:val="18"/>
    <w:autoRedefine/>
    <w:qFormat/>
    <w:uiPriority w:val="0"/>
    <w:rPr>
      <w:rFonts w:ascii="Times New Roman" w:hAnsi="Times New Roman" w:eastAsia="宋体" w:cs="Times New Roman"/>
      <w:kern w:val="2"/>
      <w:sz w:val="18"/>
      <w:szCs w:val="18"/>
    </w:rPr>
  </w:style>
  <w:style w:type="character" w:customStyle="1" w:styleId="34">
    <w:name w:val="页脚 Char1"/>
    <w:basedOn w:val="9"/>
    <w:link w:val="17"/>
    <w:autoRedefine/>
    <w:qFormat/>
    <w:uiPriority w:val="0"/>
    <w:rPr>
      <w:rFonts w:ascii="Times New Roman" w:hAnsi="Times New Roman" w:eastAsia="宋体" w:cs="Times New Roman"/>
      <w:kern w:val="2"/>
      <w:sz w:val="18"/>
      <w:szCs w:val="18"/>
    </w:rPr>
  </w:style>
  <w:style w:type="character" w:customStyle="1" w:styleId="35">
    <w:name w:val="批注文字 Char2"/>
    <w:basedOn w:val="9"/>
    <w:link w:val="11"/>
    <w:autoRedefine/>
    <w:qFormat/>
    <w:uiPriority w:val="0"/>
    <w:rPr>
      <w:rFonts w:ascii="Times New Roman" w:hAnsi="Times New Roman" w:eastAsia="宋体" w:cs="Times New Roman"/>
      <w:kern w:val="2"/>
      <w:sz w:val="21"/>
      <w:szCs w:val="24"/>
    </w:rPr>
  </w:style>
  <w:style w:type="character" w:customStyle="1" w:styleId="36">
    <w:name w:val="页眉 Char2"/>
    <w:basedOn w:val="9"/>
    <w:link w:val="13"/>
    <w:autoRedefine/>
    <w:qFormat/>
    <w:uiPriority w:val="0"/>
    <w:rPr>
      <w:rFonts w:ascii="Times New Roman" w:hAnsi="Times New Roman" w:eastAsia="宋体" w:cs="Times New Roman"/>
      <w:kern w:val="2"/>
      <w:sz w:val="18"/>
      <w:szCs w:val="18"/>
    </w:rPr>
  </w:style>
  <w:style w:type="character" w:customStyle="1" w:styleId="37">
    <w:name w:val="页脚 Char2"/>
    <w:basedOn w:val="9"/>
    <w:link w:val="12"/>
    <w:autoRedefine/>
    <w:qFormat/>
    <w:uiPriority w:val="0"/>
    <w:rPr>
      <w:rFonts w:ascii="Times New Roman" w:hAnsi="Times New Roman" w:eastAsia="宋体" w:cs="Times New Roman"/>
      <w:kern w:val="2"/>
      <w:sz w:val="18"/>
      <w:szCs w:val="18"/>
    </w:rPr>
  </w:style>
  <w:style w:type="character" w:customStyle="1" w:styleId="38">
    <w:name w:val="批注文字 Char3"/>
    <w:basedOn w:val="9"/>
    <w:link w:val="2"/>
    <w:autoRedefine/>
    <w:qFormat/>
    <w:uiPriority w:val="0"/>
    <w:rPr>
      <w:rFonts w:ascii="Times New Roman" w:hAnsi="Times New Roman" w:eastAsia="宋体" w:cs="Times New Roman"/>
      <w:kern w:val="2"/>
      <w:sz w:val="21"/>
      <w:szCs w:val="24"/>
    </w:rPr>
  </w:style>
  <w:style w:type="character" w:customStyle="1" w:styleId="39">
    <w:name w:val="页眉 Char3"/>
    <w:basedOn w:val="9"/>
    <w:link w:val="6"/>
    <w:autoRedefine/>
    <w:qFormat/>
    <w:uiPriority w:val="0"/>
    <w:rPr>
      <w:rFonts w:ascii="Times New Roman" w:hAnsi="Times New Roman" w:eastAsia="宋体" w:cs="Times New Roman"/>
      <w:kern w:val="2"/>
      <w:sz w:val="18"/>
      <w:szCs w:val="18"/>
    </w:rPr>
  </w:style>
  <w:style w:type="character" w:customStyle="1" w:styleId="40">
    <w:name w:val="页脚 Char3"/>
    <w:basedOn w:val="9"/>
    <w:link w:val="5"/>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197"/>
  </customShpExts>
</s:customData>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13.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2024-01-19T06:35:00Z</dcterms:created>
  <dcterms:modified xsi:type="dcterms:W3CDTF">2024-03-05T00:57:00Z</dcterms:modified>
</cp:core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5.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7.xml><?xml version="1.0" encoding="utf-8"?>
<Properties xmlns="http://schemas.openxmlformats.org/officeDocument/2006/extended-properties" xmlns:vt="http://schemas.openxmlformats.org/officeDocument/2006/docPropsVTypes">
  <Template>Normal.dotm</Template>
  <TotalTime>10</TotalTime>
  <Pages>18</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2024-03-05T01:06:00Z</dcterms:created>
  <dcterms:modified xsi:type="dcterms:W3CDTF">2024-03-05T02:00:00Z</dcterms:modified>
</cp:coreProperties>
</file>

<file path=customXml/item9.xml><?xml version="1.0" encoding="utf-8"?>
<Properties xmlns="http://schemas.openxmlformats.org/officeDocument/2006/extended-properties" xmlns:vt="http://schemas.openxmlformats.org/officeDocument/2006/docPropsVTypes">
  <Template>Normal.dotm</Template>
  <TotalTime>23</TotalTime>
  <Pages>16</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7E07FEA-0DDC-4EFC-BCDD-9D3B3C2ED71C}">
  <ds:schemaRefs/>
</ds:datastoreItem>
</file>

<file path=customXml/itemProps11.xml><?xml version="1.0" encoding="utf-8"?>
<ds:datastoreItem xmlns:ds="http://schemas.openxmlformats.org/officeDocument/2006/customXml" ds:itemID="{1E167682-B0B9-40B7-B009-AF6F2B17069D}">
  <ds:schemaRefs/>
</ds:datastoreItem>
</file>

<file path=customXml/itemProps12.xml><?xml version="1.0" encoding="utf-8"?>
<ds:datastoreItem xmlns:ds="http://schemas.openxmlformats.org/officeDocument/2006/customXml" ds:itemID="{8B9AE83B-EA8B-44D7-B1E3-01FCC73C18BD}">
  <ds:schemaRefs/>
</ds:datastoreItem>
</file>

<file path=customXml/itemProps13.xml><?xml version="1.0" encoding="utf-8"?>
<ds:datastoreItem xmlns:ds="http://schemas.openxmlformats.org/officeDocument/2006/customXml" ds:itemID="{42843695-0867-4714-ADC1-FC1788CA6729}">
  <ds:schemaRefs/>
</ds:datastoreItem>
</file>

<file path=customXml/itemProps14.xml><?xml version="1.0" encoding="utf-8"?>
<ds:datastoreItem xmlns:ds="http://schemas.openxmlformats.org/officeDocument/2006/customXml" ds:itemID="{647B5D77-98F8-44E4-94A5-9A6D741A2FB5}">
  <ds:schemaRefs/>
</ds:datastoreItem>
</file>

<file path=customXml/itemProps2.xml><?xml version="1.0" encoding="utf-8"?>
<ds:datastoreItem xmlns:ds="http://schemas.openxmlformats.org/officeDocument/2006/customXml" ds:itemID="{87D57D5A-9979-4E1B-ADE8-1BD28B38382F}">
  <ds:schemaRefs/>
</ds:datastoreItem>
</file>

<file path=customXml/itemProps3.xml><?xml version="1.0" encoding="utf-8"?>
<ds:datastoreItem xmlns:ds="http://schemas.openxmlformats.org/officeDocument/2006/customXml" ds:itemID="{E5DDE3EE-7A08-4410-A262-BF7368863E88}">
  <ds:schemaRefs/>
</ds:datastoreItem>
</file>

<file path=customXml/itemProps4.xml><?xml version="1.0" encoding="utf-8"?>
<ds:datastoreItem xmlns:ds="http://schemas.openxmlformats.org/officeDocument/2006/customXml" ds:itemID="{C587D9E2-8049-43F8-A92A-3B108D7E0944}">
  <ds:schemaRefs/>
</ds:datastoreItem>
</file>

<file path=customXml/itemProps5.xml><?xml version="1.0" encoding="utf-8"?>
<ds:datastoreItem xmlns:ds="http://schemas.openxmlformats.org/officeDocument/2006/customXml" ds:itemID="{A4A868E0-C3A1-4CE3-8CC4-8D8E76DBCED7}">
  <ds:schemaRefs/>
</ds:datastoreItem>
</file>

<file path=customXml/itemProps6.xml><?xml version="1.0" encoding="utf-8"?>
<ds:datastoreItem xmlns:ds="http://schemas.openxmlformats.org/officeDocument/2006/customXml" ds:itemID="{97981EB6-51FD-4EBE-B50A-67F0984F755C}">
  <ds:schemaRefs/>
</ds:datastoreItem>
</file>

<file path=customXml/itemProps7.xml><?xml version="1.0" encoding="utf-8"?>
<ds:datastoreItem xmlns:ds="http://schemas.openxmlformats.org/officeDocument/2006/customXml" ds:itemID="{0AA048DB-09A8-43B9-A785-2C0AA250F746}">
  <ds:schemaRefs/>
</ds:datastoreItem>
</file>

<file path=customXml/itemProps8.xml><?xml version="1.0" encoding="utf-8"?>
<ds:datastoreItem xmlns:ds="http://schemas.openxmlformats.org/officeDocument/2006/customXml" ds:itemID="{274ED956-EB7F-45F4-BC98-B3148F73BDAB}">
  <ds:schemaRefs/>
</ds:datastoreItem>
</file>

<file path=customXml/itemProps9.xml><?xml version="1.0" encoding="utf-8"?>
<ds:datastoreItem xmlns:ds="http://schemas.openxmlformats.org/officeDocument/2006/customXml" ds:itemID="{19745250-CAE0-4FFB-AA11-BD6BCA621A12}">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1289</Words>
  <Characters>7348</Characters>
  <Lines>61</Lines>
  <Paragraphs>17</Paragraphs>
  <TotalTime>5</TotalTime>
  <ScaleCrop>false</ScaleCrop>
  <LinksUpToDate>false</LinksUpToDate>
  <CharactersWithSpaces>8620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2024-03-05T02:02:00Z</dcterms:created>
  <dc:creator>下雨天</dc:creator>
  <cp:lastModifiedBy>Administrator</cp:lastModifiedBy>
  <cp:lastPrinted>2024-02-29T06:12:00Z</cp:lastPrinted>
  <dcterms:modified xsi:type="dcterms:W3CDTF">2024-04-26T02:54:00Z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4B0766E56868450BA90F40619AE27BE2_13</vt:lpwstr>
  </property>
</Properties>
</file>