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contextualSpacing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政府信息公开有关统计数据表</w:t>
      </w:r>
    </w:p>
    <w:p>
      <w:pPr>
        <w:spacing w:line="400" w:lineRule="exact"/>
        <w:contextualSpacing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表一：</w:t>
      </w:r>
    </w:p>
    <w:tbl>
      <w:tblPr>
        <w:tblStyle w:val="2"/>
        <w:tblW w:w="849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2307"/>
        <w:gridCol w:w="2001"/>
        <w:gridCol w:w="2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一、主动公开政府信息相关情况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  <w:t>3698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增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  <w:t>215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  <w:t>3913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14645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532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15177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220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4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4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1732.7万</w:t>
            </w: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备注：如果没有此类信息，填“0”。</w:t>
      </w:r>
    </w:p>
    <w:p>
      <w:pPr>
        <w:spacing w:line="360" w:lineRule="auto"/>
        <w:contextualSpacing/>
      </w:pPr>
      <w:r>
        <w:rPr>
          <w:rFonts w:hint="eastAsia" w:ascii="仿宋_GB2312" w:hAnsi="宋体" w:eastAsia="仿宋_GB2312" w:cs="宋体"/>
          <w:sz w:val="32"/>
          <w:szCs w:val="32"/>
        </w:rPr>
        <w:t>表二：</w:t>
      </w:r>
    </w:p>
    <w:tbl>
      <w:tblPr>
        <w:tblStyle w:val="2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09"/>
        <w:gridCol w:w="850"/>
        <w:gridCol w:w="709"/>
        <w:gridCol w:w="567"/>
        <w:gridCol w:w="567"/>
        <w:gridCol w:w="436"/>
        <w:gridCol w:w="436"/>
        <w:gridCol w:w="436"/>
        <w:gridCol w:w="535"/>
        <w:gridCol w:w="567"/>
        <w:gridCol w:w="436"/>
        <w:gridCol w:w="556"/>
        <w:gridCol w:w="436"/>
        <w:gridCol w:w="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5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二、政府信息公开行政复议、行政诉讼情况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行政复议</w:t>
            </w:r>
          </w:p>
        </w:tc>
        <w:tc>
          <w:tcPr>
            <w:tcW w:w="49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结果维持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结果纠正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其他结果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未经复议直接起诉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结果维持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结果纠正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其他结果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尚未审结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结果维持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结果纠正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其他结果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尚未审结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0</w:t>
            </w: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备注：如果没有此类信息，填“0”。</w:t>
      </w:r>
    </w:p>
    <w:p>
      <w:pPr>
        <w:spacing w:line="360" w:lineRule="auto"/>
        <w:contextualSpacing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60" w:lineRule="auto"/>
        <w:contextualSpacing/>
      </w:pP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表三：</w:t>
      </w:r>
    </w:p>
    <w:tbl>
      <w:tblPr>
        <w:tblStyle w:val="2"/>
        <w:tblW w:w="839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815"/>
        <w:gridCol w:w="2410"/>
        <w:gridCol w:w="567"/>
        <w:gridCol w:w="708"/>
        <w:gridCol w:w="709"/>
        <w:gridCol w:w="709"/>
        <w:gridCol w:w="709"/>
        <w:gridCol w:w="514"/>
        <w:gridCol w:w="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三、收到和处理政府信息公开申请情况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4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33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法人或其他组织</w:t>
            </w:r>
          </w:p>
        </w:tc>
        <w:tc>
          <w:tcPr>
            <w:tcW w:w="6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商业企业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科研机构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社会公益组织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法律服务机构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6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三、本年度办理结果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1.属于国家秘密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18"/>
                <w:szCs w:val="18"/>
              </w:rPr>
              <w:t>2.其他法律行政法规禁止公开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3.危及“三安全一稳定”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4.保护第三方合法权益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5.属于三类内部事务信息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6.属于四类过程性信息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7.属于行政执法案卷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8.属于行政查询事项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18"/>
                <w:szCs w:val="18"/>
              </w:rPr>
              <w:t>1.本机关不掌握相关政府信息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18"/>
                <w:szCs w:val="18"/>
              </w:rPr>
              <w:t>2.没有现成信息需要另行制作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3.补正后申请内容仍不明确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（五）不予处理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1.信访举报投诉类申请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2.重复申请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3.要求提供公开出版物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4.无正当理由大量反复申请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四、结转下年度继续办理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备注：如果没有此类信息，填“0”。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C0DB3"/>
    <w:rsid w:val="0E0C0DB3"/>
    <w:rsid w:val="23207EAD"/>
    <w:rsid w:val="3EA80B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link w:val="5"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fill="CFCECE" w:themeFill="background2" w:themeFillShade="E5"/>
    </w:pPr>
    <w:rPr>
      <w:rFonts w:ascii="Times New Roman" w:hAnsi="Times New Roman" w:eastAsia="宋体" w:cstheme="minorBidi"/>
    </w:rPr>
  </w:style>
  <w:style w:type="character" w:customStyle="1" w:styleId="5">
    <w:name w:val="样式1 Char"/>
    <w:link w:val="4"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2020-02-16T11:34:00Z</dcterms:created>
  <dc:creator>绛珠</dc:creator>
  <cp:lastModifiedBy>绛珠</cp:lastModifiedBy>
  <dcterms:modified xsi:type="dcterms:W3CDTF">2020-02-16T11:35:11Z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