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highlight w:val="none"/>
        </w:rPr>
      </w:pPr>
      <w:bookmarkStart w:id="736" w:name="_GoBack"/>
      <w:r>
        <w:rPr>
          <w:rFonts w:hint="eastAsia" w:ascii="宋体" w:hAnsi="宋体"/>
          <w:b/>
          <w:bCs/>
          <w:sz w:val="32"/>
          <w:szCs w:val="32"/>
          <w:highlight w:val="none"/>
          <w:lang w:eastAsia="zh-CN"/>
        </w:rPr>
        <w:drawing>
          <wp:inline distT="0" distB="0" distL="114300" distR="114300">
            <wp:extent cx="5998210" cy="9117330"/>
            <wp:effectExtent l="0" t="0" r="2540" b="7620"/>
            <wp:docPr id="1" name="图片 1" descr="11cb37fad66c4779409724e5a6b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cb37fad66c4779409724e5a6b7006"/>
                    <pic:cNvPicPr>
                      <a:picLocks noChangeAspect="1"/>
                    </pic:cNvPicPr>
                  </pic:nvPicPr>
                  <pic:blipFill>
                    <a:blip r:embed="rId5"/>
                    <a:stretch>
                      <a:fillRect/>
                    </a:stretch>
                  </pic:blipFill>
                  <pic:spPr>
                    <a:xfrm>
                      <a:off x="0" y="0"/>
                      <a:ext cx="5998210" cy="9117330"/>
                    </a:xfrm>
                    <a:prstGeom prst="rect">
                      <a:avLst/>
                    </a:prstGeom>
                  </pic:spPr>
                </pic:pic>
              </a:graphicData>
            </a:graphic>
          </wp:inline>
        </w:drawing>
      </w:r>
      <w:bookmarkEnd w:id="736"/>
      <w:r>
        <w:rPr>
          <w:rFonts w:hint="eastAsia" w:ascii="宋体" w:hAnsi="宋体"/>
          <w:b/>
          <w:bCs/>
          <w:sz w:val="32"/>
          <w:szCs w:val="32"/>
          <w:highlight w:val="none"/>
          <w:lang w:eastAsia="zh-CN"/>
        </w:rPr>
        <w:t>文昌镇文屏村党建公园及茶园提升工程</w:t>
      </w:r>
      <w:r>
        <w:rPr>
          <w:rFonts w:hint="eastAsia" w:ascii="宋体" w:hAnsi="宋体"/>
          <w:b/>
          <w:bCs/>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sz w:val="24"/>
          <w:highlight w:val="none"/>
          <w:u w:val="single"/>
        </w:rPr>
      </w:pPr>
      <w:r>
        <w:rPr>
          <w:rFonts w:hint="eastAsia" w:ascii="宋体" w:hAnsi="宋体"/>
          <w:b/>
          <w:bCs/>
          <w:sz w:val="24"/>
          <w:highlight w:val="none"/>
        </w:rPr>
        <w:t>三、评审标准及方法：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sz w:val="24"/>
          <w:highlight w:val="none"/>
        </w:rPr>
        <w:t>本工程为</w:t>
      </w:r>
      <w:r>
        <w:rPr>
          <w:rFonts w:hint="eastAsia" w:ascii="宋体" w:hAnsi="宋体"/>
          <w:bCs/>
          <w:sz w:val="24"/>
          <w:highlight w:val="none"/>
          <w:u w:val="single"/>
          <w:lang w:val="en-US" w:eastAsia="zh-CN"/>
        </w:rPr>
        <w:t>市政工程</w:t>
      </w:r>
      <w:r>
        <w:rPr>
          <w:rFonts w:hint="eastAsia" w:ascii="宋体" w:hAnsi="宋体"/>
          <w:sz w:val="24"/>
          <w:highlight w:val="none"/>
          <w:u w:val="single"/>
        </w:rPr>
        <w:t>，</w:t>
      </w:r>
      <w:r>
        <w:rPr>
          <w:rFonts w:hint="eastAsia" w:ascii="宋体" w:hAnsi="宋体"/>
          <w:sz w:val="24"/>
          <w:highlight w:val="none"/>
        </w:rPr>
        <w:t>执行《淳安县限额以下公共资源交易管理暂行办法》（淳招管委〔2020〕2号）</w:t>
      </w:r>
      <w:r>
        <w:rPr>
          <w:rFonts w:hint="eastAsia" w:ascii="宋体" w:hAnsi="宋体"/>
          <w:color w:val="auto"/>
          <w:sz w:val="24"/>
          <w:highlight w:val="none"/>
        </w:rPr>
        <w:t>，采用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b/>
          <w:bCs/>
          <w:color w:val="auto"/>
          <w:sz w:val="24"/>
          <w:highlight w:val="none"/>
          <w:u w:val="single"/>
          <w:lang w:val="en-US" w:eastAsia="zh-CN"/>
        </w:rPr>
        <w:t>7</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14</w:t>
      </w:r>
      <w:r>
        <w:rPr>
          <w:rFonts w:hint="eastAsia" w:ascii="宋体" w:hAnsi="宋体"/>
          <w:b/>
          <w:bCs/>
          <w:color w:val="auto"/>
          <w:sz w:val="24"/>
          <w:highlight w:val="none"/>
          <w:u w:val="singl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如7.0%、7.2%、7.4%、、、14%共36个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464647.00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、材料暂估价</w:t>
      </w:r>
      <w:r>
        <w:rPr>
          <w:rFonts w:hint="eastAsia" w:ascii="宋体" w:hAnsi="宋体"/>
          <w:b/>
          <w:color w:val="auto"/>
          <w:sz w:val="24"/>
          <w:highlight w:val="none"/>
        </w:rPr>
        <w:t>不优惠，暂列金为</w:t>
      </w:r>
      <w:r>
        <w:rPr>
          <w:rFonts w:hint="eastAsia" w:ascii="宋体" w:hAnsi="宋体"/>
          <w:b/>
          <w:color w:val="auto"/>
          <w:sz w:val="24"/>
          <w:highlight w:val="none"/>
          <w:u w:val="single"/>
          <w:lang w:val="en-US" w:eastAsia="zh-CN"/>
        </w:rPr>
        <w:t>22126.04</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14524.25</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sz w:val="24"/>
          <w:highlight w:val="none"/>
        </w:rPr>
        <w:t>交易响应</w:t>
      </w:r>
      <w:r>
        <w:rPr>
          <w:rFonts w:hint="eastAsia" w:ascii="宋体" w:hAnsi="宋体"/>
          <w:color w:val="auto"/>
          <w:sz w:val="24"/>
          <w:highlight w:val="none"/>
        </w:rPr>
        <w:t>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404727.46</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434687.23</w:t>
      </w:r>
      <w:r>
        <w:rPr>
          <w:rFonts w:hint="eastAsia" w:ascii="宋体" w:hAnsi="宋体"/>
          <w:b/>
          <w:color w:val="auto"/>
          <w:sz w:val="24"/>
          <w:highlight w:val="none"/>
        </w:rPr>
        <w:t>元</w:t>
      </w:r>
      <w:r>
        <w:rPr>
          <w:rFonts w:hint="eastAsia" w:ascii="宋体" w:hAnsi="宋体"/>
          <w:color w:val="auto"/>
          <w:sz w:val="24"/>
          <w:highlight w:val="none"/>
        </w:rPr>
        <w:t>范围，否则将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w:t>
      </w:r>
      <w:r>
        <w:rPr>
          <w:rFonts w:hint="eastAsia" w:ascii="黑体" w:hAnsi="宋体" w:eastAsia="黑体"/>
          <w:b/>
          <w:bCs/>
          <w:color w:val="auto"/>
          <w:sz w:val="24"/>
          <w:highlight w:val="none"/>
          <w:lang w:val="en-US" w:eastAsia="zh-CN"/>
        </w:rPr>
        <w:t xml:space="preserve"> </w:t>
      </w:r>
      <w:r>
        <w:rPr>
          <w:rFonts w:hint="eastAsia" w:ascii="黑体" w:hAnsi="宋体" w:eastAsia="黑体"/>
          <w:b/>
          <w:bCs/>
          <w:color w:val="auto"/>
          <w:sz w:val="24"/>
          <w:highlight w:val="none"/>
        </w:rPr>
        <w:t>），并确认拟派项目经理。交易发起人在交易响应截止时间（交易会议时间）和规定的地点公开交易。</w:t>
      </w:r>
    </w:p>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w:t>
      </w:r>
      <w:r>
        <w:rPr>
          <w:rFonts w:hint="eastAsia" w:ascii="黑体" w:hAnsi="宋体" w:eastAsia="黑体"/>
          <w:sz w:val="24"/>
          <w:highlight w:val="none"/>
        </w:rPr>
        <w:t>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市政公用工程施工总承包企业资质三级及以上</w:t>
      </w:r>
      <w:r>
        <w:rPr>
          <w:rFonts w:hint="eastAsia" w:ascii="黑体" w:hAnsi="黑体" w:eastAsia="黑体" w:cs="黑体"/>
          <w:b w:val="0"/>
          <w:bCs/>
          <w:color w:val="auto"/>
          <w:sz w:val="24"/>
          <w:highlight w:val="none"/>
          <w:u w:val="single"/>
          <w:lang w:eastAsia="zh-CN"/>
        </w:rPr>
        <w:t>，</w:t>
      </w:r>
      <w:r>
        <w:rPr>
          <w:rFonts w:hint="eastAsia" w:hAnsi="宋体"/>
          <w:i/>
          <w:iCs/>
          <w:color w:val="FF0000"/>
          <w:highlight w:val="yellow"/>
          <w:u w:val="single"/>
        </w:rPr>
        <w:t>且在“浙江省建筑市场监管公共服务系统”上资质动态核查结果处于“合格”状态）</w:t>
      </w:r>
      <w:r>
        <w:rPr>
          <w:rFonts w:hint="eastAsia" w:ascii="黑体" w:hAnsi="宋体" w:eastAsia="黑体"/>
          <w:sz w:val="24"/>
          <w:u w:val="single"/>
        </w:rPr>
        <w:t>，</w:t>
      </w:r>
      <w:r>
        <w:rPr>
          <w:rFonts w:hint="eastAsia" w:ascii="黑体" w:hAnsi="黑体" w:eastAsia="黑体" w:cs="黑体"/>
          <w:b w:val="0"/>
          <w:bCs/>
          <w:color w:val="auto"/>
          <w:sz w:val="24"/>
          <w:highlight w:val="none"/>
          <w:u w:val="single"/>
          <w:lang w:eastAsia="zh-CN"/>
        </w:rPr>
        <w:t>具备《安全生产许可证》、《营业执照》的独立</w:t>
      </w:r>
      <w:r>
        <w:rPr>
          <w:rFonts w:hint="eastAsia" w:ascii="黑体" w:hAnsi="黑体" w:eastAsia="黑体" w:cs="黑体"/>
          <w:b w:val="0"/>
          <w:bCs/>
          <w:color w:val="auto"/>
          <w:sz w:val="24"/>
          <w:highlight w:val="none"/>
          <w:u w:val="single"/>
        </w:rPr>
        <w:t>法人；</w:t>
      </w:r>
    </w:p>
    <w:p>
      <w:pPr>
        <w:tabs>
          <w:tab w:val="left" w:pos="270"/>
        </w:tabs>
        <w:spacing w:line="360" w:lineRule="auto"/>
        <w:ind w:firstLine="480" w:firstLineChars="200"/>
        <w:jc w:val="left"/>
        <w:rPr>
          <w:rFonts w:hint="eastAsia"/>
        </w:rPr>
      </w:pPr>
      <w:r>
        <w:rPr>
          <w:rFonts w:hint="eastAsia" w:ascii="黑体" w:hAnsi="黑体" w:eastAsia="黑体" w:cs="黑体"/>
          <w:b w:val="0"/>
          <w:bCs/>
          <w:color w:val="auto"/>
          <w:sz w:val="24"/>
          <w:highlight w:val="none"/>
        </w:rPr>
        <w:t>2.本次交易要求</w:t>
      </w:r>
      <w:r>
        <w:rPr>
          <w:rFonts w:hint="eastAsia" w:ascii="黑体" w:hAnsi="宋体" w:eastAsia="黑体"/>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single"/>
          <w:lang w:val="en-US" w:eastAsia="zh-CN"/>
        </w:rPr>
        <w:t>市政公用工程二级及以上建造师</w:t>
      </w:r>
      <w:r>
        <w:rPr>
          <w:rFonts w:hint="eastAsia" w:ascii="黑体" w:hAnsi="黑体" w:eastAsia="黑体" w:cs="黑体"/>
          <w:b w:val="0"/>
          <w:bCs/>
          <w:color w:val="auto"/>
          <w:sz w:val="24"/>
          <w:highlight w:val="none"/>
          <w:u w:val="single"/>
        </w:rPr>
        <w:t>原件复印件加盖公章（须同时提供</w:t>
      </w:r>
      <w:r>
        <w:rPr>
          <w:rFonts w:hint="eastAsia" w:ascii="黑体" w:hAnsi="黑体" w:eastAsia="黑体" w:cs="黑体"/>
          <w:b w:val="0"/>
          <w:bCs/>
          <w:color w:val="auto"/>
          <w:sz w:val="24"/>
          <w:highlight w:val="none"/>
          <w:u w:val="single"/>
          <w:lang w:val="en-US" w:eastAsia="zh-CN"/>
        </w:rPr>
        <w:t>2023年12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eastAsia="zh-CN"/>
        </w:rPr>
        <w:t>、</w:t>
      </w:r>
      <w:r>
        <w:rPr>
          <w:rFonts w:hint="eastAsia" w:ascii="黑体" w:hAnsi="黑体" w:eastAsia="黑体" w:cs="黑体"/>
          <w:b w:val="0"/>
          <w:bCs/>
          <w:color w:val="auto"/>
          <w:sz w:val="24"/>
          <w:highlight w:val="none"/>
          <w:u w:val="single"/>
          <w:lang w:val="en-US" w:eastAsia="zh-CN"/>
        </w:rPr>
        <w:t>2024年01</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02</w:t>
      </w:r>
      <w:r>
        <w:rPr>
          <w:rFonts w:hint="eastAsia" w:ascii="黑体" w:hAnsi="黑体" w:eastAsia="黑体" w:cs="黑体"/>
          <w:b w:val="0"/>
          <w:bCs/>
          <w:color w:val="auto"/>
          <w:sz w:val="24"/>
          <w:highlight w:val="none"/>
          <w:u w:val="single"/>
        </w:rPr>
        <w:t>月在本公司缴纳的社会保险证明），并取得项目经理安全生产考核合格证书（B类证书）。</w:t>
      </w:r>
      <w:r>
        <w:rPr>
          <w:rFonts w:hint="eastAsia" w:ascii="黑体" w:hAnsi="黑体" w:eastAsia="黑体" w:cs="黑体"/>
          <w:b w:val="0"/>
          <w:bCs/>
          <w:color w:val="FF0000"/>
          <w:sz w:val="24"/>
          <w:highlight w:val="none"/>
          <w:u w:val="single"/>
        </w:rPr>
        <w:t>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w:t>
      </w:r>
      <w:r>
        <w:rPr>
          <w:rFonts w:hint="eastAsia" w:ascii="宋体" w:hAnsi="宋体"/>
          <w:i/>
          <w:iCs/>
          <w:color w:val="FF0000"/>
          <w:spacing w:val="-4"/>
          <w:highlight w:val="yellow"/>
        </w:rPr>
        <w:t>资质动态核查结果证明</w:t>
      </w:r>
      <w:r>
        <w:rPr>
          <w:rFonts w:hint="eastAsia" w:ascii="宋体" w:hAnsi="宋体"/>
          <w:i/>
          <w:iCs/>
          <w:color w:val="FF0000"/>
          <w:spacing w:val="-4"/>
        </w:rPr>
        <w:t>（证明日期在交易公告发布之日至交易响应截止日之间）、</w:t>
      </w:r>
      <w:r>
        <w:rPr>
          <w:rFonts w:hint="eastAsia" w:ascii="黑体" w:hAnsi="宋体" w:eastAsia="黑体"/>
          <w:color w:val="auto"/>
          <w:sz w:val="24"/>
          <w:highlight w:val="none"/>
        </w:rPr>
        <w:t>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lang w:val="en-US" w:eastAsia="zh-CN"/>
        </w:rPr>
        <w:t>十一</w:t>
      </w:r>
      <w:r>
        <w:rPr>
          <w:rFonts w:hint="eastAsia" w:ascii="黑体" w:hAnsi="宋体" w:eastAsia="黑体"/>
          <w:sz w:val="24"/>
          <w:highlight w:val="none"/>
          <w:u w:val="single"/>
        </w:rPr>
        <w:t>、工期奖罚：因承包人原因造成延误工期，每延误一天按500元对承包人罚款，但最多不超过工程合同价款的5%</w:t>
      </w:r>
      <w:r>
        <w:rPr>
          <w:rFonts w:hint="eastAsia" w:ascii="黑体" w:hAnsi="宋体" w:eastAsia="黑体"/>
          <w:sz w:val="24"/>
          <w:highlight w:val="none"/>
          <w:u w:val="single"/>
          <w:lang w:eastAsia="zh-CN"/>
        </w:rPr>
        <w:t>，</w:t>
      </w:r>
      <w:r>
        <w:rPr>
          <w:rFonts w:hint="eastAsia" w:ascii="黑体" w:hAnsi="宋体" w:eastAsia="黑体"/>
          <w:sz w:val="24"/>
          <w:highlight w:val="none"/>
          <w:u w:val="single"/>
          <w:lang w:val="en-US" w:eastAsia="zh-CN"/>
        </w:rPr>
        <w:t>工期提前不设奖励。</w:t>
      </w:r>
      <w:r>
        <w:rPr>
          <w:rFonts w:hint="eastAsia" w:ascii="黑体" w:hAnsi="宋体" w:eastAsia="黑体"/>
          <w:sz w:val="24"/>
          <w:highlight w:val="none"/>
        </w:rPr>
        <w:t>（在交易响应函附录中必填）</w:t>
      </w:r>
    </w:p>
    <w:p>
      <w:pPr>
        <w:tabs>
          <w:tab w:val="left" w:pos="360"/>
        </w:tabs>
        <w:spacing w:line="360" w:lineRule="auto"/>
        <w:ind w:firstLine="480" w:firstLineChars="200"/>
        <w:rPr>
          <w:rFonts w:hint="eastAsia" w:ascii="黑体" w:hAnsi="宋体" w:eastAsia="黑体"/>
          <w:sz w:val="24"/>
          <w:highlight w:val="none"/>
          <w:u w:val="single"/>
        </w:rPr>
      </w:pPr>
      <w:r>
        <w:rPr>
          <w:rFonts w:hint="eastAsia" w:ascii="黑体" w:eastAsia="黑体"/>
          <w:sz w:val="24"/>
          <w:highlight w:val="none"/>
        </w:rPr>
        <w:t>十</w:t>
      </w:r>
      <w:r>
        <w:rPr>
          <w:rFonts w:hint="eastAsia" w:ascii="黑体" w:eastAsia="黑体"/>
          <w:sz w:val="24"/>
          <w:highlight w:val="none"/>
          <w:lang w:val="en-US" w:eastAsia="zh-CN"/>
        </w:rPr>
        <w:t>二</w:t>
      </w:r>
      <w:r>
        <w:rPr>
          <w:rFonts w:hint="eastAsia" w:ascii="黑体" w:eastAsia="黑体"/>
          <w:sz w:val="24"/>
          <w:highlight w:val="none"/>
        </w:rPr>
        <w:t>、</w:t>
      </w:r>
      <w:r>
        <w:rPr>
          <w:rFonts w:hint="eastAsia" w:ascii="黑体" w:hAnsi="宋体" w:eastAsia="黑体"/>
          <w:sz w:val="24"/>
          <w:highlight w:val="none"/>
          <w:u w:val="singl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三</w:t>
      </w:r>
      <w:r>
        <w:rPr>
          <w:rFonts w:hint="eastAsia" w:ascii="黑体" w:hAnsi="宋体" w:eastAsia="黑体" w:cs="Times New Roman"/>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任何单位、个人进行加工、销售、利用。</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四</w:t>
      </w:r>
      <w:r>
        <w:rPr>
          <w:rFonts w:hint="eastAsia" w:ascii="黑体" w:hAnsi="宋体" w:eastAsia="黑体" w:cs="Times New Roman"/>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五</w:t>
      </w:r>
      <w:r>
        <w:rPr>
          <w:rFonts w:hint="eastAsia" w:ascii="黑体" w:hAnsi="宋体" w:eastAsia="黑体" w:cs="Times New Roman"/>
          <w:sz w:val="24"/>
          <w:highlight w:val="none"/>
          <w:u w:val="none"/>
        </w:rPr>
        <w:t>、交易响应人或其他利害关系人可以依法向交易发起人提出异议，因对异议处理结果不满可依法向</w:t>
      </w:r>
      <w:r>
        <w:rPr>
          <w:rFonts w:hint="eastAsia" w:ascii="黑体" w:hAnsi="宋体" w:eastAsia="黑体" w:cs="Times New Roman"/>
          <w:sz w:val="24"/>
          <w:highlight w:val="none"/>
          <w:u w:val="none"/>
          <w:lang w:val="en-US" w:eastAsia="zh-CN"/>
        </w:rPr>
        <w:t>淳安县文昌镇</w:t>
      </w:r>
      <w:r>
        <w:rPr>
          <w:rFonts w:hint="eastAsia" w:ascii="黑体" w:hAnsi="宋体" w:eastAsia="黑体" w:cs="Times New Roman"/>
          <w:sz w:val="24"/>
          <w:highlight w:val="none"/>
          <w:u w:val="none"/>
        </w:rPr>
        <w:t>小额公共资源交易中心提出投诉。投诉（异议）咨询电话：</w:t>
      </w:r>
      <w:r>
        <w:rPr>
          <w:rFonts w:hint="eastAsia" w:ascii="宋体" w:hAnsi="宋体" w:eastAsia="宋体" w:cs="Times New Roman"/>
          <w:b/>
          <w:bCs/>
          <w:color w:val="auto"/>
          <w:sz w:val="24"/>
          <w:highlight w:val="none"/>
          <w:lang w:val="en-US" w:eastAsia="zh-CN"/>
        </w:rPr>
        <w:t>65056013</w:t>
      </w:r>
      <w:r>
        <w:rPr>
          <w:rFonts w:hint="eastAsia" w:ascii="黑体" w:hAnsi="宋体" w:eastAsia="黑体" w:cs="Times New Roman"/>
          <w:sz w:val="24"/>
          <w:highlight w:val="none"/>
          <w:u w:val="none"/>
        </w:rPr>
        <w:t>，有下列情形之一的异议（投诉），不予受理：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（1）异议、投诉人不是所涉及交易活动的参与者，或者与该项目无任何利害关系；</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（2）异议、投诉书未署具投诉人真实姓名、签字和有效联系方式的；以法人名义投诉的，投诉书未经法定代表人签字并加盖公章的；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（3）异议、投诉事项不具体，相关要求及主张不明确，没有必要的证明材料且未提供有效线索，难以查证的；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（4）在成交公示期结束后对交易评审结果提出异议的；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（5）在知道或者应当知道其权益受到侵害之日起10日后提出投诉的；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（6）未先向交易发起人提出异议（投诉的前置条件）而对资格预审文件、交易文件、交易会议、交易评审结果进行投诉的；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（7）已经作出处理决定，并且异议（投诉）人没有提出新的证据的；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（8）投诉事项已进入行政复议或者行政诉讼程序的；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注：异议（投诉）人须携带法人委托书或法人资格证明、本人身份证原件及书面（异议）投诉原件。</w:t>
      </w:r>
    </w:p>
    <w:p>
      <w:pPr>
        <w:widowControl/>
        <w:spacing w:line="360" w:lineRule="auto"/>
        <w:jc w:val="left"/>
        <w:rPr>
          <w:rFonts w:hint="eastAsia" w:ascii="黑体" w:hAnsi="宋体" w:eastAsia="黑体" w:cs="Times New Roman"/>
          <w:b/>
          <w:bCs/>
          <w:color w:val="FF0000"/>
          <w:sz w:val="24"/>
          <w:highlight w:val="none"/>
          <w:u w:val="none"/>
        </w:rPr>
      </w:pPr>
      <w:r>
        <w:rPr>
          <w:rFonts w:hint="eastAsia" w:ascii="宋体" w:hAnsi="宋体"/>
          <w:b/>
          <w:sz w:val="24"/>
          <w:highlight w:val="none"/>
          <w:lang w:val="en-US" w:eastAsia="zh-CN"/>
        </w:rPr>
        <w:t xml:space="preserve">   </w:t>
      </w:r>
      <w:r>
        <w:rPr>
          <w:rFonts w:hint="eastAsia" w:ascii="黑体" w:hAnsi="宋体" w:eastAsia="黑体" w:cs="Times New Roman"/>
          <w:b/>
          <w:bCs/>
          <w:color w:val="FF0000"/>
          <w:sz w:val="24"/>
          <w:highlight w:val="none"/>
          <w:u w:val="none"/>
          <w:lang w:val="en-US" w:eastAsia="zh-CN"/>
        </w:rPr>
        <w:t xml:space="preserve"> </w:t>
      </w: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center"/>
        <w:rPr>
          <w:rFonts w:ascii="宋体" w:hAnsi="宋体" w:cs="宋体"/>
          <w:b/>
          <w:kern w:val="0"/>
          <w:sz w:val="32"/>
          <w:szCs w:val="32"/>
          <w:u w:val="single"/>
        </w:rPr>
      </w:pP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hint="eastAsia"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pStyle w:val="2"/>
        <w:ind w:firstLine="480" w:firstLineChars="200"/>
      </w:pPr>
      <w:r>
        <w:rPr>
          <w:rFonts w:hint="eastAsia" w:ascii="宋体" w:hAnsi="宋体"/>
          <w:iCs/>
          <w:sz w:val="24"/>
          <w:lang w:val="en-US" w:eastAsia="zh-CN"/>
        </w:rPr>
        <w:t>9、</w:t>
      </w:r>
      <w:r>
        <w:rPr>
          <w:rFonts w:hint="eastAsia" w:ascii="宋体" w:hAnsi="宋体" w:eastAsia="宋体" w:cs="Times New Roman"/>
          <w:iCs/>
          <w:color w:val="FF0000"/>
          <w:kern w:val="2"/>
          <w:sz w:val="24"/>
          <w:szCs w:val="24"/>
          <w:highlight w:val="none"/>
          <w:lang w:val="en-US" w:eastAsia="zh-CN" w:bidi="ar-SA"/>
        </w:rPr>
        <w:t>承诺我单位的资质条件在“</w:t>
      </w:r>
      <w:r>
        <w:rPr>
          <w:rFonts w:hint="eastAsia" w:ascii="宋体" w:hAnsi="宋体" w:eastAsia="宋体" w:cs="Times New Roman"/>
          <w:iCs/>
          <w:color w:val="FF0000"/>
          <w:kern w:val="2"/>
          <w:sz w:val="24"/>
          <w:szCs w:val="24"/>
          <w:highlight w:val="none"/>
          <w:lang w:eastAsia="zh-CN" w:bidi="ar-SA"/>
        </w:rPr>
        <w:t>浙江省建筑市场监管公共服务系统</w:t>
      </w:r>
      <w:r>
        <w:rPr>
          <w:rFonts w:hint="eastAsia" w:ascii="宋体" w:hAnsi="宋体" w:eastAsia="宋体" w:cs="Times New Roman"/>
          <w:iCs/>
          <w:color w:val="FF0000"/>
          <w:kern w:val="2"/>
          <w:sz w:val="24"/>
          <w:szCs w:val="24"/>
          <w:highlight w:val="none"/>
          <w:lang w:val="en-US" w:eastAsia="zh-CN" w:bidi="ar-SA"/>
        </w:rPr>
        <w:t>”上动态核查结果处于“合格”状态，若为“不合格”状态同意作否决投标处理</w:t>
      </w:r>
      <w:r>
        <w:rPr>
          <w:rFonts w:hint="eastAsia" w:ascii="宋体" w:hAnsi="宋体" w:eastAsia="宋体" w:cs="Times New Roman"/>
          <w:iCs/>
          <w:kern w:val="2"/>
          <w:sz w:val="24"/>
          <w:szCs w:val="24"/>
          <w:highlight w:val="none"/>
          <w:lang w:val="en-US" w:eastAsia="zh-CN" w:bidi="ar-SA"/>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hint="eastAsia" w:ascii="宋体" w:hAnsi="宋体" w:cs="宋体"/>
          <w:kern w:val="0"/>
          <w:sz w:val="24"/>
          <w:highlight w:val="none"/>
        </w:rPr>
      </w:pPr>
      <w:r>
        <w:rPr>
          <w:rFonts w:hint="eastAsia" w:ascii="宋体" w:hAnsi="宋体" w:cs="宋体"/>
          <w:kern w:val="0"/>
          <w:sz w:val="24"/>
        </w:rPr>
        <w:t>法定代表人（盖章或签字）：          项</w:t>
      </w:r>
      <w:r>
        <w:rPr>
          <w:rFonts w:hint="eastAsia" w:ascii="宋体" w:hAnsi="宋体" w:cs="宋体"/>
          <w:kern w:val="0"/>
          <w:sz w:val="24"/>
          <w:highlight w:val="none"/>
        </w:rPr>
        <w:t xml:space="preserve">目经理（签字）： </w:t>
      </w:r>
    </w:p>
    <w:p>
      <w:pPr>
        <w:pStyle w:val="2"/>
        <w:ind w:firstLine="240" w:firstLineChars="100"/>
        <w:rPr>
          <w:rFonts w:ascii="宋体" w:hAnsi="宋体" w:cs="宋体"/>
          <w:kern w:val="0"/>
          <w:sz w:val="24"/>
          <w:highlight w:val="none"/>
        </w:rPr>
      </w:pPr>
      <w:r>
        <w:rPr>
          <w:rFonts w:hint="eastAsia" w:ascii="宋体" w:hAnsi="宋体" w:cs="宋体"/>
          <w:kern w:val="0"/>
          <w:sz w:val="24"/>
          <w:highlight w:val="none"/>
          <w:lang w:val="en-US" w:eastAsia="zh-CN"/>
        </w:rPr>
        <w:t>项目经理联系电话：</w:t>
      </w: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sz w:val="24"/>
          <w:highlight w:val="none"/>
        </w:rPr>
        <w:t>注：交易响应人必须对交易响应承诺书作出承诺，项目经理必须本人签字，否则将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rPr>
          <w:rFonts w:hint="eastAsia" w:eastAsia="宋体"/>
          <w:lang w:val="en-US" w:eastAsia="zh-CN"/>
        </w:rPr>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w:t>
      </w:r>
      <w:r>
        <w:rPr>
          <w:rFonts w:hint="eastAsia" w:hAnsi="宋体"/>
          <w:bCs/>
          <w:lang w:val="en-US" w:eastAsia="zh-CN"/>
        </w:rPr>
        <w:t>利</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top"/>
          </w:tcPr>
          <w:p>
            <w:pPr>
              <w:jc w:val="both"/>
              <w:rPr>
                <w:rFonts w:hint="eastAsia" w:ascii="宋体" w:hAnsi="宋体"/>
                <w:lang w:val="en-US" w:eastAsia="zh-CN"/>
              </w:rPr>
            </w:pPr>
          </w:p>
          <w:p>
            <w:pPr>
              <w:jc w:val="both"/>
              <w:rPr>
                <w:rFonts w:ascii="宋体" w:hAnsi="宋体"/>
              </w:rPr>
            </w:pPr>
            <w:r>
              <w:rPr>
                <w:rFonts w:hint="eastAsia" w:ascii="宋体" w:hAnsi="宋体" w:eastAsia="宋体" w:cs="Courier New"/>
                <w:kern w:val="2"/>
                <w:sz w:val="21"/>
                <w:szCs w:val="21"/>
                <w:lang w:val="en-US" w:eastAsia="zh-CN" w:bidi="ar-SA"/>
              </w:rPr>
              <w:t>文昌镇文屏村党建公园及茶园提升工程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highlight w:val="none"/>
              </w:rPr>
            </w:pPr>
            <w:r>
              <w:rPr>
                <w:rFonts w:hint="eastAsia" w:hAnsi="宋体"/>
                <w:highlight w:val="none"/>
              </w:rPr>
              <w:t>建设地点</w:t>
            </w:r>
          </w:p>
        </w:tc>
        <w:tc>
          <w:tcPr>
            <w:tcW w:w="6366" w:type="dxa"/>
            <w:vAlign w:val="center"/>
          </w:tcPr>
          <w:p>
            <w:pPr>
              <w:pStyle w:val="20"/>
              <w:rPr>
                <w:rFonts w:hint="default" w:hAnsi="宋体" w:eastAsia="宋体"/>
                <w:highlight w:val="none"/>
                <w:lang w:val="en-US" w:eastAsia="zh-CN"/>
              </w:rPr>
            </w:pPr>
            <w:r>
              <w:rPr>
                <w:rFonts w:hint="eastAsia" w:hAnsi="宋体"/>
                <w:highlight w:val="none"/>
                <w:lang w:val="en-US" w:eastAsia="zh-CN"/>
              </w:rPr>
              <w:t>文昌镇文屏村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eastAsia="宋体"/>
                <w:szCs w:val="21"/>
                <w:highlight w:val="none"/>
                <w:u w:val="single"/>
                <w:lang w:val="en-US" w:eastAsia="zh-CN"/>
              </w:rPr>
            </w:pPr>
            <w:r>
              <w:rPr>
                <w:rFonts w:hint="eastAsia" w:ascii="宋体" w:hAnsi="宋体"/>
                <w:szCs w:val="21"/>
                <w:highlight w:val="none"/>
              </w:rPr>
              <w:t>建筑面积：</w:t>
            </w:r>
            <w:r>
              <w:rPr>
                <w:rFonts w:hint="eastAsia" w:ascii="宋体" w:hAnsi="宋体"/>
                <w:szCs w:val="21"/>
                <w:highlight w:val="none"/>
                <w:lang w:val="en-US" w:eastAsia="zh-CN"/>
              </w:rPr>
              <w:t>/</w:t>
            </w:r>
          </w:p>
          <w:p>
            <w:pPr>
              <w:rPr>
                <w:rFonts w:hint="eastAsia" w:ascii="宋体" w:hAnsi="宋体" w:eastAsia="宋体"/>
                <w:szCs w:val="21"/>
                <w:highlight w:val="none"/>
                <w:u w:val="single"/>
                <w:lang w:eastAsia="zh-CN"/>
              </w:rPr>
            </w:pPr>
            <w:r>
              <w:rPr>
                <w:rFonts w:hint="eastAsia" w:ascii="宋体" w:hAnsi="宋体"/>
                <w:szCs w:val="21"/>
                <w:highlight w:val="none"/>
              </w:rPr>
              <w:t>结构类型：</w:t>
            </w:r>
            <w:r>
              <w:rPr>
                <w:rFonts w:hint="eastAsia" w:ascii="宋体" w:hAnsi="宋体"/>
                <w:szCs w:val="21"/>
                <w:highlight w:val="none"/>
                <w:u w:val="single"/>
                <w:lang w:val="en-US" w:eastAsia="zh-CN"/>
              </w:rPr>
              <w:t>/</w:t>
            </w:r>
          </w:p>
          <w:p>
            <w:pPr>
              <w:rPr>
                <w:rFonts w:hint="default" w:ascii="宋体" w:hAnsi="宋体" w:eastAsia="宋体"/>
                <w:sz w:val="24"/>
                <w:highlight w:val="none"/>
                <w:lang w:val="en-US" w:eastAsia="zh-CN"/>
              </w:rPr>
            </w:pPr>
            <w:r>
              <w:rPr>
                <w:rFonts w:hint="eastAsia" w:ascii="宋体" w:hAnsi="宋体"/>
                <w:szCs w:val="21"/>
                <w:highlight w:val="none"/>
              </w:rPr>
              <w:t>工程类别：</w:t>
            </w:r>
            <w:r>
              <w:rPr>
                <w:rFonts w:hint="eastAsia" w:ascii="宋体" w:hAnsi="宋体"/>
                <w:szCs w:val="21"/>
                <w:highlight w:val="none"/>
                <w:u w:val="single"/>
                <w:lang w:val="en-US"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highlight w:val="none"/>
              </w:rPr>
            </w:pPr>
            <w:r>
              <w:rPr>
                <w:rFonts w:hint="eastAsia" w:hAnsi="宋体"/>
                <w:highlight w:val="none"/>
                <w:u w:val="single"/>
                <w:lang w:val="en-US" w:eastAsia="zh-CN"/>
              </w:rPr>
              <w:t>60</w:t>
            </w:r>
            <w:r>
              <w:rPr>
                <w:rFonts w:hint="eastAsia" w:hAnsi="宋体"/>
                <w:highlight w:val="none"/>
                <w:u w:val="single"/>
              </w:rPr>
              <w:t>（</w:t>
            </w:r>
            <w:r>
              <w:rPr>
                <w:rFonts w:hint="eastAsia" w:hAnsi="宋体"/>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highlight w:val="none"/>
                <w:u w:val="single"/>
                <w:lang w:val="en-US" w:eastAsia="zh-CN"/>
              </w:rPr>
            </w:pPr>
            <w:r>
              <w:rPr>
                <w:rFonts w:hint="eastAsia" w:hAnsi="宋体"/>
                <w:highlight w:val="none"/>
                <w:u w:val="single"/>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widowControl w:val="0"/>
              <w:spacing w:after="0" w:line="360" w:lineRule="auto"/>
              <w:jc w:val="both"/>
              <w:rPr>
                <w:rFonts w:hint="eastAsia" w:ascii="宋体" w:eastAsia="宋体"/>
                <w:b/>
                <w:bCs w:val="0"/>
                <w:color w:val="auto"/>
                <w:highlight w:val="none"/>
                <w:u w:val="single"/>
                <w:lang w:eastAsia="zh-CN"/>
              </w:rPr>
            </w:pPr>
            <w:r>
              <w:rPr>
                <w:rFonts w:hint="eastAsia" w:ascii="宋体" w:hAnsi="宋体" w:eastAsia="宋体" w:cs="宋体"/>
                <w:b/>
                <w:color w:val="auto"/>
                <w:sz w:val="21"/>
                <w:szCs w:val="21"/>
                <w:highlight w:val="none"/>
                <w:u w:val="none"/>
              </w:rPr>
              <w:t>企业资质：</w:t>
            </w:r>
            <w:r>
              <w:rPr>
                <w:rFonts w:hint="eastAsia" w:ascii="宋体" w:eastAsia="宋体"/>
                <w:b/>
                <w:bCs w:val="0"/>
                <w:color w:val="auto"/>
                <w:highlight w:val="none"/>
                <w:u w:val="single"/>
                <w:lang w:eastAsia="zh-CN"/>
              </w:rPr>
              <w:t>注册在淳安县或注册在“飞地”税收缴纳在淳安</w:t>
            </w:r>
            <w:r>
              <w:rPr>
                <w:rFonts w:hint="eastAsia" w:ascii="宋体" w:eastAsia="宋体"/>
                <w:b/>
                <w:bCs w:val="0"/>
                <w:color w:val="auto"/>
                <w:highlight w:val="none"/>
                <w:u w:val="single"/>
                <w:lang w:val="en-US" w:eastAsia="zh-CN"/>
              </w:rPr>
              <w:t>的市政公用工程施工总承包企业资质三级及以上</w:t>
            </w:r>
            <w:r>
              <w:rPr>
                <w:rFonts w:hint="eastAsia" w:ascii="宋体" w:hAnsi="宋体" w:eastAsia="宋体"/>
                <w:color w:val="FF0000"/>
                <w:kern w:val="2"/>
                <w:sz w:val="21"/>
                <w:highlight w:val="none"/>
                <w:u w:val="single"/>
                <w:lang w:val="en-US" w:eastAsia="zh-CN" w:bidi="ar-SA"/>
              </w:rPr>
              <w:t>（对应资质应在“浙江省建筑市场监管公共服务系统”上资质动态核查结果处于“合格”状态）</w:t>
            </w:r>
          </w:p>
          <w:p>
            <w:pPr>
              <w:pStyle w:val="20"/>
              <w:spacing w:line="360" w:lineRule="auto"/>
              <w:rPr>
                <w:rFonts w:hAnsi="宋体"/>
                <w:highlight w:val="none"/>
              </w:rPr>
            </w:pPr>
            <w:r>
              <w:rPr>
                <w:rFonts w:hint="eastAsia" w:ascii="宋体" w:hAnsi="宋体" w:eastAsia="宋体" w:cs="宋体"/>
                <w:b/>
                <w:color w:val="auto"/>
                <w:kern w:val="2"/>
                <w:sz w:val="21"/>
                <w:szCs w:val="21"/>
                <w:highlight w:val="none"/>
                <w:u w:val="none"/>
                <w:lang w:val="en-US" w:eastAsia="zh-CN" w:bidi="ar-SA"/>
              </w:rPr>
              <w:t>建造师（项目经理）：</w:t>
            </w:r>
            <w:r>
              <w:rPr>
                <w:rFonts w:hint="eastAsia" w:ascii="宋体" w:hAnsi="宋体" w:eastAsia="宋体" w:cs="宋体"/>
                <w:b/>
                <w:color w:val="auto"/>
                <w:kern w:val="2"/>
                <w:sz w:val="21"/>
                <w:szCs w:val="21"/>
                <w:highlight w:val="none"/>
                <w:u w:val="single"/>
                <w:lang w:val="en-US" w:eastAsia="zh-CN" w:bidi="ar-SA"/>
              </w:rPr>
              <w:t>市政公用工程二级及以上建造师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highlight w:val="none"/>
              </w:rPr>
            </w:pPr>
            <w:r>
              <w:rPr>
                <w:rFonts w:hint="eastAsia" w:hAnsi="宋体"/>
                <w:highlight w:val="none"/>
              </w:rPr>
              <w:t>工程量清单计价</w:t>
            </w:r>
          </w:p>
          <w:p>
            <w:pPr>
              <w:pStyle w:val="20"/>
              <w:jc w:val="center"/>
              <w:rPr>
                <w:rFonts w:hAnsi="宋体"/>
                <w:highlight w:val="none"/>
              </w:rPr>
            </w:pPr>
            <w:r>
              <w:rPr>
                <w:rFonts w:hint="eastAsia" w:hAnsi="宋体"/>
                <w:highlight w:val="none"/>
              </w:rPr>
              <w:t>方式</w:t>
            </w:r>
          </w:p>
        </w:tc>
        <w:tc>
          <w:tcPr>
            <w:tcW w:w="6366" w:type="dxa"/>
            <w:vAlign w:val="center"/>
          </w:tcPr>
          <w:p>
            <w:pPr>
              <w:pStyle w:val="20"/>
              <w:rPr>
                <w:rFonts w:hint="eastAsia" w:hAnsi="宋体" w:eastAsia="宋体"/>
                <w:highlight w:val="none"/>
                <w:u w:val="single"/>
                <w:lang w:eastAsia="zh-CN"/>
              </w:rPr>
            </w:pPr>
            <w:r>
              <w:rPr>
                <w:rFonts w:hint="eastAsia" w:hAnsi="宋体"/>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highlight w:val="none"/>
              </w:rPr>
            </w:pPr>
            <w:r>
              <w:rPr>
                <w:rFonts w:hint="eastAsia" w:hAnsi="宋体"/>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w:t>
            </w:r>
            <w:r>
              <w:rPr>
                <w:rFonts w:hint="eastAsia" w:hAnsi="宋体"/>
                <w:highlight w:val="none"/>
                <w:lang w:val="en-US" w:eastAsia="zh-CN"/>
              </w:rPr>
              <w:t>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highlight w:val="none"/>
              </w:rPr>
            </w:pPr>
            <w:r>
              <w:rPr>
                <w:rFonts w:hint="eastAsia" w:hAnsi="宋体"/>
                <w:highlight w:val="none"/>
              </w:rPr>
              <w:t>交易响应预备会或答疑</w:t>
            </w:r>
          </w:p>
        </w:tc>
        <w:tc>
          <w:tcPr>
            <w:tcW w:w="6366" w:type="dxa"/>
            <w:vAlign w:val="center"/>
          </w:tcPr>
          <w:p>
            <w:pPr>
              <w:pStyle w:val="20"/>
              <w:rPr>
                <w:rFonts w:hAnsi="宋体"/>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highlight w:val="yellow"/>
              </w:rPr>
            </w:pPr>
            <w:r>
              <w:rPr>
                <w:rFonts w:hint="eastAsia" w:hAnsi="宋体"/>
                <w:highlight w:val="none"/>
              </w:rPr>
              <w:t>交易响应人的替代方案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highlight w:val="none"/>
              </w:rPr>
            </w:pPr>
            <w:r>
              <w:rPr>
                <w:rFonts w:hint="eastAsia" w:hAnsi="宋体"/>
                <w:highlight w:val="none"/>
              </w:rPr>
              <w:t>交易响应文件份数</w:t>
            </w:r>
          </w:p>
        </w:tc>
        <w:tc>
          <w:tcPr>
            <w:tcW w:w="6366" w:type="dxa"/>
            <w:vAlign w:val="center"/>
          </w:tcPr>
          <w:p>
            <w:pPr>
              <w:pStyle w:val="20"/>
              <w:rPr>
                <w:rFonts w:hAnsi="宋体"/>
                <w:highlight w:val="none"/>
              </w:rPr>
            </w:pPr>
            <w:r>
              <w:rPr>
                <w:rFonts w:hint="eastAsia" w:hAnsi="宋体"/>
                <w:highlight w:val="none"/>
              </w:rPr>
              <w:t>交易响应文件份数：</w:t>
            </w:r>
          </w:p>
          <w:p>
            <w:pPr>
              <w:pStyle w:val="20"/>
              <w:rPr>
                <w:rFonts w:hAnsi="宋体"/>
                <w:highlight w:val="none"/>
              </w:rPr>
            </w:pPr>
            <w:r>
              <w:rPr>
                <w:rFonts w:hint="eastAsia" w:hAnsi="宋体"/>
                <w:highlight w:val="none"/>
              </w:rPr>
              <w:t>（1）电子加密交易响应文件（.CATF）壹份（上传至交易平台会员系统）。</w:t>
            </w:r>
          </w:p>
          <w:p>
            <w:pPr>
              <w:pStyle w:val="20"/>
              <w:rPr>
                <w:rFonts w:hAnsi="宋体"/>
                <w:highlight w:val="none"/>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highlight w:val="none"/>
              </w:rPr>
            </w:pPr>
            <w:r>
              <w:rPr>
                <w:rFonts w:hint="eastAsia" w:hAnsi="宋体"/>
                <w:highlight w:val="none"/>
              </w:rPr>
              <w:t>交易响应截止时间/电子交易响应</w:t>
            </w:r>
            <w:r>
              <w:rPr>
                <w:rFonts w:hint="eastAsia" w:hAnsi="宋体"/>
                <w:highlight w:val="none"/>
                <w:lang w:eastAsia="zh-CN"/>
              </w:rPr>
              <w:t>文件</w:t>
            </w:r>
            <w:r>
              <w:rPr>
                <w:rFonts w:hint="eastAsia" w:hAnsi="宋体"/>
                <w:highlight w:val="none"/>
              </w:rPr>
              <w:t>上传截止时间</w:t>
            </w:r>
          </w:p>
        </w:tc>
        <w:tc>
          <w:tcPr>
            <w:tcW w:w="6366" w:type="dxa"/>
            <w:vAlign w:val="center"/>
          </w:tcPr>
          <w:p>
            <w:pPr>
              <w:pStyle w:val="20"/>
              <w:rPr>
                <w:rFonts w:hAnsi="宋体"/>
                <w:highlight w:val="none"/>
              </w:rPr>
            </w:pPr>
            <w:r>
              <w:rPr>
                <w:rFonts w:hint="eastAsia" w:hAnsi="宋体"/>
                <w:b/>
                <w:bCs/>
                <w:highlight w:val="none"/>
              </w:rPr>
              <w:t>截止时间：202</w:t>
            </w:r>
            <w:r>
              <w:rPr>
                <w:rFonts w:hint="eastAsia" w:hAnsi="宋体"/>
                <w:b/>
                <w:bCs/>
                <w:highlight w:val="none"/>
                <w:lang w:val="en-US" w:eastAsia="zh-CN"/>
              </w:rPr>
              <w:t>4</w:t>
            </w:r>
            <w:r>
              <w:rPr>
                <w:rFonts w:hint="eastAsia" w:hAnsi="宋体"/>
                <w:b/>
                <w:bCs/>
                <w:highlight w:val="none"/>
              </w:rPr>
              <w:t>年</w:t>
            </w:r>
            <w:r>
              <w:rPr>
                <w:rFonts w:hint="eastAsia" w:hAnsi="宋体"/>
                <w:b/>
                <w:bCs/>
                <w:highlight w:val="none"/>
                <w:lang w:val="en-US" w:eastAsia="zh-CN"/>
              </w:rPr>
              <w:t>03</w:t>
            </w:r>
            <w:r>
              <w:rPr>
                <w:rFonts w:hint="eastAsia" w:hAnsi="宋体"/>
                <w:b/>
                <w:bCs/>
                <w:highlight w:val="none"/>
              </w:rPr>
              <w:t>月</w:t>
            </w:r>
            <w:r>
              <w:rPr>
                <w:rFonts w:hint="eastAsia" w:hAnsi="宋体"/>
                <w:b/>
                <w:bCs/>
                <w:highlight w:val="none"/>
                <w:lang w:val="en-US" w:eastAsia="zh-CN"/>
              </w:rPr>
              <w:t>27</w:t>
            </w:r>
            <w:r>
              <w:rPr>
                <w:rFonts w:hint="eastAsia" w:hAnsi="宋体"/>
                <w:b/>
                <w:bCs/>
                <w:highlight w:val="none"/>
              </w:rPr>
              <w:t>日</w:t>
            </w:r>
            <w:r>
              <w:rPr>
                <w:rFonts w:hint="eastAsia" w:hAnsi="宋体"/>
                <w:b/>
                <w:bCs/>
                <w:highlight w:val="none"/>
                <w:lang w:val="en-US" w:eastAsia="zh-CN"/>
              </w:rPr>
              <w:t>10</w:t>
            </w:r>
            <w:r>
              <w:rPr>
                <w:rFonts w:hint="eastAsia" w:hAnsi="宋体"/>
                <w:b/>
                <w:bCs/>
                <w:highlight w:val="none"/>
              </w:rPr>
              <w:t>时</w:t>
            </w:r>
            <w:r>
              <w:rPr>
                <w:rFonts w:hint="eastAsia" w:hAnsi="宋体"/>
                <w:b/>
                <w:bCs/>
                <w:highlight w:val="none"/>
                <w:lang w:val="en-US" w:eastAsia="zh-CN"/>
              </w:rPr>
              <w:t>10</w:t>
            </w:r>
            <w:r>
              <w:rPr>
                <w:rFonts w:hint="eastAsia" w:hAnsi="宋体"/>
                <w:b/>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highlight w:val="yellow"/>
              </w:rPr>
            </w:pPr>
            <w:r>
              <w:rPr>
                <w:rFonts w:hint="eastAsia" w:hAnsi="宋体"/>
                <w:highlight w:val="none"/>
              </w:rPr>
              <w:t>交易会议</w:t>
            </w:r>
          </w:p>
        </w:tc>
        <w:tc>
          <w:tcPr>
            <w:tcW w:w="6366" w:type="dxa"/>
            <w:vAlign w:val="center"/>
          </w:tcPr>
          <w:p>
            <w:pPr>
              <w:tabs>
                <w:tab w:val="left" w:pos="7020"/>
              </w:tabs>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地址：</w:t>
            </w:r>
            <w:r>
              <w:rPr>
                <w:rFonts w:hint="eastAsia" w:ascii="Times New Roman" w:hAnsi="宋体" w:eastAsia="宋体" w:cs="Times New Roman"/>
                <w:b/>
                <w:color w:val="auto"/>
                <w:highlight w:val="none"/>
                <w:lang w:val="en-US" w:eastAsia="zh-CN"/>
              </w:rPr>
              <w:t>淳安县文昌镇城管大楼二楼（潭头农贸市场二楼）</w:t>
            </w:r>
            <w:r>
              <w:rPr>
                <w:rFonts w:hint="eastAsia" w:ascii="宋体" w:hAnsi="宋体" w:eastAsia="宋体" w:cs="宋体"/>
                <w:b/>
                <w:bCs w:val="0"/>
                <w:sz w:val="21"/>
                <w:szCs w:val="21"/>
                <w:highlight w:val="none"/>
              </w:rPr>
              <w:t xml:space="preserve"> </w:t>
            </w:r>
          </w:p>
          <w:p>
            <w:pPr>
              <w:pStyle w:val="2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时间：同电子交易响应文件上传截止时间</w:t>
            </w:r>
          </w:p>
          <w:p>
            <w:pPr>
              <w:pStyle w:val="20"/>
              <w:rPr>
                <w:rFonts w:hAnsi="宋体"/>
              </w:rPr>
            </w:pPr>
            <w:r>
              <w:rPr>
                <w:rFonts w:hint="eastAsia" w:ascii="Times New Roman" w:hAnsi="宋体" w:eastAsia="宋体" w:cs="Times New Roman"/>
                <w:b/>
                <w:color w:val="auto"/>
                <w:highlight w:val="none"/>
                <w:lang w:eastAsia="zh-CN"/>
              </w:rPr>
              <w:t>交易会议</w:t>
            </w:r>
            <w:r>
              <w:rPr>
                <w:rFonts w:hint="eastAsia" w:ascii="宋体" w:hAnsi="宋体" w:eastAsia="宋体" w:cs="宋体"/>
                <w:b/>
                <w:bCs w:val="0"/>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Ansi="宋体"/>
              </w:rPr>
            </w:pPr>
            <w:r>
              <w:rPr>
                <w:rFonts w:hint="eastAsia" w:hAnsi="宋体"/>
                <w:b/>
                <w:bCs/>
              </w:rPr>
              <w:t>按交易响应须知第</w:t>
            </w:r>
            <w:r>
              <w:rPr>
                <w:rFonts w:hint="eastAsia" w:hAnsi="宋体"/>
                <w:b/>
                <w:bCs/>
                <w:u w:val="single"/>
              </w:rPr>
              <w:t>33.4</w:t>
            </w:r>
            <w:r>
              <w:rPr>
                <w:rFonts w:hint="eastAsia" w:hAnsi="宋体"/>
                <w:b/>
                <w:bCs/>
              </w:rPr>
              <w:t>款选择</w:t>
            </w:r>
            <w:r>
              <w:rPr>
                <w:rFonts w:hint="eastAsia" w:hAnsi="宋体"/>
                <w:b/>
                <w:bCs/>
                <w:u w:val="single"/>
              </w:rPr>
              <w:t>A</w:t>
            </w:r>
            <w:r>
              <w:rPr>
                <w:rFonts w:hint="eastAsia" w:hAnsi="宋体"/>
                <w:b/>
                <w:bCs/>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highlight w:val="none"/>
              </w:rPr>
            </w:pPr>
            <w:r>
              <w:rPr>
                <w:rFonts w:hint="eastAsia" w:hAnsi="宋体"/>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highlight w:val="none"/>
                <w:u w:val="single"/>
              </w:rPr>
            </w:pPr>
            <w:r>
              <w:rPr>
                <w:rFonts w:hint="eastAsia"/>
                <w:b/>
                <w:highlight w:val="none"/>
                <w:u w:val="single"/>
              </w:rPr>
              <w:t>名称：</w:t>
            </w:r>
            <w:r>
              <w:rPr>
                <w:rFonts w:hint="eastAsia" w:hAnsi="宋体"/>
                <w:b/>
                <w:spacing w:val="-6"/>
                <w:highlight w:val="none"/>
                <w:u w:val="single"/>
                <w:lang w:eastAsia="zh-CN"/>
              </w:rPr>
              <w:t>淳安县文昌镇文屏村股份经济合作社</w:t>
            </w:r>
          </w:p>
          <w:p>
            <w:pPr>
              <w:pStyle w:val="20"/>
              <w:tabs>
                <w:tab w:val="left" w:pos="7740"/>
              </w:tabs>
              <w:spacing w:line="360" w:lineRule="auto"/>
              <w:rPr>
                <w:rFonts w:hint="eastAsia" w:hAnsi="宋体"/>
                <w:b/>
                <w:highlight w:val="none"/>
                <w:u w:val="single"/>
              </w:rPr>
            </w:pPr>
            <w:r>
              <w:rPr>
                <w:rFonts w:hint="eastAsia"/>
                <w:b/>
                <w:highlight w:val="none"/>
                <w:u w:val="single"/>
              </w:rPr>
              <w:t xml:space="preserve"> 账号：</w:t>
            </w:r>
            <w:r>
              <w:rPr>
                <w:rFonts w:hint="eastAsia" w:hAnsi="宋体"/>
                <w:b/>
                <w:spacing w:val="-6"/>
                <w:highlight w:val="none"/>
                <w:u w:val="single"/>
              </w:rPr>
              <w:t>201000252342234</w:t>
            </w:r>
          </w:p>
          <w:p>
            <w:pPr>
              <w:pStyle w:val="20"/>
              <w:rPr>
                <w:rFonts w:hint="eastAsia" w:hAnsi="宋体"/>
                <w:highlight w:val="none"/>
              </w:rPr>
            </w:pPr>
            <w:r>
              <w:rPr>
                <w:rFonts w:hint="eastAsia"/>
                <w:b/>
                <w:highlight w:val="none"/>
                <w:u w:val="single"/>
              </w:rPr>
              <w:t>开户行：</w:t>
            </w:r>
            <w:r>
              <w:rPr>
                <w:rFonts w:hint="eastAsia" w:hAnsi="宋体"/>
                <w:b/>
                <w:spacing w:val="-6"/>
                <w:highlight w:val="none"/>
                <w:u w:val="single"/>
              </w:rPr>
              <w:t>淳安农商银行文昌支行十五都分理处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Ansi="宋体"/>
                <w:highlight w:val="none"/>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u w:val="singl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eastAsia="zh-CN"/>
              </w:rPr>
              <w:t>邵文美</w:t>
            </w:r>
            <w:r>
              <w:rPr>
                <w:rFonts w:hint="eastAsia" w:ascii="宋体" w:hAnsi="宋体" w:eastAsia="宋体" w:cs="宋体"/>
                <w:b/>
                <w:sz w:val="21"/>
                <w:szCs w:val="21"/>
                <w:highlight w:val="none"/>
                <w:u w:val="none"/>
              </w:rPr>
              <w:t xml:space="preserve"> 联系电话：</w:t>
            </w:r>
            <w:r>
              <w:rPr>
                <w:rFonts w:hint="eastAsia" w:ascii="Times New Roman" w:hAnsi="Times New Roman" w:cs="Times New Roman"/>
                <w:b/>
                <w:szCs w:val="21"/>
                <w:highlight w:val="none"/>
                <w:lang w:val="en-US" w:eastAsia="zh-CN"/>
              </w:rPr>
              <w:t>13357170151</w:t>
            </w:r>
            <w:r>
              <w:rPr>
                <w:rFonts w:hint="eastAsia" w:ascii="Times New Roman" w:hAnsi="Times New Roman" w:eastAsia="宋体" w:cs="Times New Roman"/>
                <w:b/>
                <w:szCs w:val="21"/>
                <w:highlight w:val="none"/>
                <w:lang w:val="en-US" w:eastAsia="zh-CN"/>
              </w:rPr>
              <w:t>（政府网：6</w:t>
            </w:r>
            <w:r>
              <w:rPr>
                <w:rFonts w:hint="eastAsia" w:ascii="Times New Roman" w:hAnsi="Times New Roman" w:cs="Times New Roman"/>
                <w:b/>
                <w:szCs w:val="21"/>
                <w:highlight w:val="none"/>
                <w:lang w:val="en-US" w:eastAsia="zh-CN"/>
              </w:rPr>
              <w:t>78180</w:t>
            </w:r>
            <w:r>
              <w:rPr>
                <w:rFonts w:hint="eastAsia" w:ascii="Times New Roman" w:hAnsi="Times New Roman" w:eastAsia="宋体" w:cs="Times New Roman"/>
                <w:b/>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int="eastAsia" w:hAnsi="宋体"/>
                <w:b w:val="0"/>
                <w:bCs/>
              </w:rPr>
            </w:pPr>
            <w:r>
              <w:rPr>
                <w:rFonts w:hint="eastAsia" w:hAnsi="宋体" w:cs="宋体"/>
                <w:b w:val="0"/>
                <w:bCs/>
                <w:sz w:val="21"/>
                <w:szCs w:val="21"/>
                <w:highlight w:val="none"/>
                <w:lang w:val="en-US" w:eastAsia="zh-CN"/>
              </w:rPr>
              <w:t>文昌镇</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20"/>
              <w:rPr>
                <w:rFonts w:hint="default" w:hAnsi="宋体"/>
                <w:b w:val="0"/>
                <w:bCs/>
                <w:highlight w:val="non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val="en-US" w:eastAsia="zh-CN"/>
              </w:rPr>
              <w:t>王程昕</w:t>
            </w:r>
            <w:r>
              <w:rPr>
                <w:rFonts w:hint="eastAsia" w:ascii="宋体"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 xml:space="preserve"> </w:t>
            </w:r>
            <w:r>
              <w:rPr>
                <w:rFonts w:hint="eastAsia"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联系电话：</w:t>
            </w:r>
            <w:r>
              <w:rPr>
                <w:rFonts w:hint="eastAsia" w:hAnsi="宋体" w:cs="宋体"/>
                <w:b/>
                <w:sz w:val="21"/>
                <w:szCs w:val="21"/>
                <w:highlight w:val="none"/>
                <w:u w:val="none"/>
                <w:lang w:val="en-US" w:eastAsia="zh-CN"/>
              </w:rPr>
              <w:t>15067105316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tabs>
                <w:tab w:val="left" w:pos="7020"/>
              </w:tabs>
              <w:jc w:val="both"/>
              <w:rPr>
                <w:rFonts w:hint="eastAsia"/>
                <w:b/>
                <w:szCs w:val="21"/>
                <w:highlight w:val="none"/>
                <w:u w:val="none"/>
                <w:lang w:val="en-US" w:eastAsia="zh-CN"/>
              </w:rPr>
            </w:pPr>
            <w:r>
              <w:rPr>
                <w:rFonts w:hint="eastAsia" w:ascii="宋体" w:hAnsi="宋体" w:eastAsia="宋体" w:cs="宋体"/>
                <w:b/>
                <w:sz w:val="21"/>
                <w:szCs w:val="21"/>
                <w:highlight w:val="none"/>
                <w:u w:val="none"/>
              </w:rPr>
              <w:t>联系人：</w:t>
            </w:r>
            <w:r>
              <w:rPr>
                <w:rFonts w:hint="eastAsia"/>
                <w:b/>
                <w:szCs w:val="21"/>
                <w:highlight w:val="none"/>
                <w:u w:val="none"/>
                <w:lang w:val="en-US" w:eastAsia="zh-CN"/>
              </w:rPr>
              <w:t xml:space="preserve">何蕾 </w:t>
            </w:r>
          </w:p>
          <w:p>
            <w:pPr>
              <w:pStyle w:val="20"/>
              <w:rPr>
                <w:rFonts w:hAnsi="宋体"/>
              </w:rPr>
            </w:pPr>
            <w:r>
              <w:rPr>
                <w:rFonts w:hint="eastAsia" w:ascii="宋体" w:hAnsi="宋体" w:eastAsia="宋体" w:cs="宋体"/>
                <w:b/>
                <w:sz w:val="21"/>
                <w:szCs w:val="21"/>
                <w:highlight w:val="none"/>
                <w:u w:val="none"/>
              </w:rPr>
              <w:t>联系电话：</w:t>
            </w:r>
            <w:r>
              <w:rPr>
                <w:rFonts w:hint="eastAsia" w:ascii="Times New Roman" w:hAnsi="Times New Roman" w:eastAsia="宋体" w:cs="Times New Roman"/>
                <w:b/>
                <w:szCs w:val="21"/>
                <w:highlight w:val="none"/>
                <w:lang w:val="en-US" w:eastAsia="zh-CN"/>
              </w:rPr>
              <w:t>13738144731（</w:t>
            </w:r>
            <w:r>
              <w:rPr>
                <w:rFonts w:hint="eastAsia" w:ascii="宋体" w:hAnsi="宋体" w:eastAsia="宋体" w:cs="宋体"/>
                <w:b/>
                <w:sz w:val="21"/>
                <w:szCs w:val="21"/>
                <w:highlight w:val="none"/>
                <w:u w:val="none"/>
                <w:lang w:val="en-US" w:eastAsia="zh-CN"/>
              </w:rPr>
              <w:t>政府网：</w:t>
            </w:r>
            <w:r>
              <w:rPr>
                <w:rFonts w:hint="eastAsia" w:ascii="Times New Roman" w:hAnsi="Times New Roman" w:eastAsia="宋体" w:cs="Times New Roman"/>
                <w:b/>
                <w:szCs w:val="21"/>
                <w:highlight w:val="none"/>
                <w:lang w:val="en-US" w:eastAsia="zh-CN"/>
              </w:rPr>
              <w:t>544731）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Ansi="宋体"/>
                <w:highlight w:val="none"/>
              </w:rPr>
            </w:pPr>
            <w:r>
              <w:rPr>
                <w:rFonts w:hint="eastAsia" w:hAnsi="宋体"/>
                <w:highlight w:val="none"/>
              </w:rPr>
              <w:t>时间：交易响应人（法人代表人</w:t>
            </w:r>
            <w:r>
              <w:rPr>
                <w:rFonts w:hint="eastAsia" w:hAnsi="宋体"/>
                <w:color w:val="auto"/>
                <w:highlight w:val="none"/>
              </w:rPr>
              <w:t>或</w:t>
            </w:r>
            <w:r>
              <w:rPr>
                <w:rFonts w:hint="eastAsia" w:hAnsi="宋体"/>
                <w:color w:val="auto"/>
                <w:highlight w:val="none"/>
                <w:lang w:eastAsia="zh-CN"/>
              </w:rPr>
              <w:t>交易响应</w:t>
            </w:r>
            <w:r>
              <w:rPr>
                <w:rFonts w:hint="eastAsia" w:hAnsi="宋体"/>
                <w:color w:val="auto"/>
                <w:highlight w:val="none"/>
              </w:rPr>
              <w:t>人授权委托代理人</w:t>
            </w:r>
            <w:r>
              <w:rPr>
                <w:rFonts w:hint="eastAsia" w:hAnsi="宋体"/>
                <w:highlight w:val="none"/>
              </w:rPr>
              <w:t>）应在接到工作人员电话通知时起</w:t>
            </w:r>
            <w:r>
              <w:rPr>
                <w:rFonts w:hint="eastAsia" w:hAnsi="宋体"/>
                <w:highlight w:val="none"/>
                <w:u w:val="single"/>
              </w:rPr>
              <w:t>30</w:t>
            </w:r>
            <w:r>
              <w:rPr>
                <w:rFonts w:hint="eastAsia" w:hAnsi="宋体"/>
                <w:highlight w:val="none"/>
              </w:rPr>
              <w:t>分钟内予以书面回复或确认，否则视为不予回复或确认，</w:t>
            </w:r>
            <w:r>
              <w:rPr>
                <w:rFonts w:hint="eastAsia" w:hAnsi="宋体"/>
                <w:highlight w:val="none"/>
                <w:lang w:eastAsia="zh-CN"/>
              </w:rPr>
              <w:t>评审</w:t>
            </w:r>
            <w:r>
              <w:rPr>
                <w:rFonts w:hint="eastAsia" w:hAnsi="宋体"/>
                <w:color w:val="auto"/>
                <w:highlight w:val="none"/>
              </w:rPr>
              <w:t>委员会</w:t>
            </w:r>
            <w:r>
              <w:rPr>
                <w:rFonts w:hint="eastAsia" w:hAnsi="宋体"/>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w:t>
            </w:r>
            <w:r>
              <w:rPr>
                <w:rFonts w:hint="eastAsia" w:hAnsi="宋体"/>
                <w:lang w:eastAsia="zh-CN"/>
              </w:rPr>
              <w:t>以</w:t>
            </w:r>
            <w:r>
              <w:rPr>
                <w:rFonts w:hint="eastAsia" w:hAnsi="宋体"/>
              </w:rPr>
              <w:t>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w:t>
            </w:r>
            <w:r>
              <w:rPr>
                <w:rFonts w:hint="eastAsia" w:hAnsi="宋体"/>
                <w:color w:val="auto"/>
                <w:u w:val="single"/>
              </w:rPr>
              <w:t xml:space="preserve">未在交易会议后 </w:t>
            </w:r>
            <w:r>
              <w:rPr>
                <w:rFonts w:hint="eastAsia" w:hAnsi="宋体"/>
                <w:color w:val="auto"/>
                <w:u w:val="single"/>
                <w:lang w:val="en-US" w:eastAsia="zh-CN"/>
              </w:rPr>
              <w:t>30</w:t>
            </w:r>
            <w:r>
              <w:rPr>
                <w:rFonts w:hint="eastAsia" w:hAnsi="宋体"/>
                <w:color w:val="auto"/>
                <w:u w:val="single"/>
              </w:rPr>
              <w:t>分钟内</w:t>
            </w:r>
            <w:r>
              <w:rPr>
                <w:rFonts w:hint="eastAsia" w:hAnsi="宋体"/>
                <w:color w:val="auto"/>
              </w:rPr>
              <w:t>完成</w:t>
            </w:r>
            <w:r>
              <w:rPr>
                <w:rFonts w:hint="eastAsia" w:hAnsi="宋体"/>
              </w:rPr>
              <w:t>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23504"/>
      <w:bookmarkStart w:id="3" w:name="_Toc330378459"/>
      <w:bookmarkStart w:id="4" w:name="_Toc330288398"/>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288399"/>
      <w:bookmarkStart w:id="6" w:name="_Toc23539"/>
      <w:bookmarkStart w:id="7" w:name="_Toc330378460"/>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330378461"/>
      <w:bookmarkStart w:id="9" w:name="_Toc8900"/>
      <w:bookmarkStart w:id="10" w:name="_Toc330288400"/>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19410"/>
      <w:bookmarkStart w:id="12" w:name="_Toc330288401"/>
      <w:bookmarkStart w:id="13" w:name="_Toc330378462"/>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330288402"/>
      <w:bookmarkStart w:id="15" w:name="_Toc330378463"/>
      <w:bookmarkStart w:id="16" w:name="_Toc7835"/>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330288403"/>
      <w:bookmarkStart w:id="18" w:name="_Toc330378464"/>
      <w:bookmarkStart w:id="19" w:name="_Toc10518"/>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378465"/>
      <w:bookmarkStart w:id="21" w:name="_Toc31507"/>
      <w:bookmarkStart w:id="22" w:name="_Toc330288404"/>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766"/>
      <w:bookmarkStart w:id="24" w:name="_Toc330288405"/>
      <w:bookmarkStart w:id="25" w:name="_Toc330378466"/>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330378467"/>
      <w:bookmarkStart w:id="27" w:name="_Toc15107"/>
      <w:bookmarkStart w:id="28" w:name="_Toc330288406"/>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1878"/>
      <w:bookmarkStart w:id="30" w:name="_Toc330378468"/>
      <w:bookmarkStart w:id="31" w:name="_Toc330288407"/>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w:t>
      </w:r>
      <w:r>
        <w:rPr>
          <w:rFonts w:hint="eastAsia"/>
          <w:sz w:val="24"/>
          <w:lang w:eastAsia="zh-CN"/>
        </w:rPr>
        <w:t>他</w:t>
      </w:r>
      <w:r>
        <w:rPr>
          <w:rFonts w:hint="eastAsia"/>
          <w:sz w:val="24"/>
        </w:rPr>
        <w:t>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288408"/>
      <w:bookmarkStart w:id="33" w:name="_Toc330378469"/>
      <w:bookmarkStart w:id="34" w:name="_Toc23082"/>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330288409"/>
      <w:bookmarkStart w:id="36" w:name="_Toc330378470"/>
      <w:bookmarkStart w:id="37" w:name="_Toc15220"/>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w:t>
      </w:r>
      <w:r>
        <w:rPr>
          <w:rFonts w:hint="eastAsia"/>
          <w:sz w:val="24"/>
          <w:highlight w:val="none"/>
        </w:rPr>
        <w:t>以乡镇限额以下交易中心备</w:t>
      </w:r>
      <w:r>
        <w:rPr>
          <w:rFonts w:hint="eastAsia"/>
          <w:color w:val="auto"/>
          <w:sz w:val="24"/>
          <w:highlight w:val="none"/>
        </w:rPr>
        <w:t>案</w:t>
      </w:r>
      <w:r>
        <w:rPr>
          <w:rFonts w:hint="eastAsia"/>
          <w:color w:val="auto"/>
          <w:sz w:val="24"/>
          <w:highlight w:val="none"/>
          <w:u w:val="single"/>
        </w:rPr>
        <w:t>的书面</w:t>
      </w:r>
      <w:r>
        <w:rPr>
          <w:rFonts w:hint="eastAsia"/>
          <w:color w:val="auto"/>
          <w:sz w:val="24"/>
          <w:highlight w:val="none"/>
        </w:rPr>
        <w:t>明确</w:t>
      </w:r>
      <w:r>
        <w:rPr>
          <w:rFonts w:hint="eastAsia"/>
          <w:sz w:val="24"/>
        </w:rPr>
        <w:t>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2" w:firstLineChars="225"/>
        <w:rPr>
          <w:b/>
          <w:bCs/>
          <w:sz w:val="24"/>
        </w:rPr>
      </w:pPr>
      <w:r>
        <w:rPr>
          <w:rFonts w:hint="eastAsia"/>
          <w:b/>
          <w:bCs/>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18105"/>
      <w:bookmarkStart w:id="39" w:name="_Toc330378471"/>
      <w:bookmarkStart w:id="40" w:name="_Toc330288410"/>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8751"/>
      <w:bookmarkStart w:id="42" w:name="_Toc330378472"/>
      <w:bookmarkStart w:id="43" w:name="_Toc330288411"/>
      <w:r>
        <w:rPr>
          <w:rFonts w:hint="eastAsia"/>
          <w:sz w:val="24"/>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rPr>
        <w:t>10．1交易响应人与交易发起人之间对交易响应有关的所有往来通知、函件和交易响应文件均使用中文。交易响应人随交易响应文件提供的证明文件和资料可以为其它语言，但必</w:t>
      </w:r>
      <w:r>
        <w:rPr>
          <w:rFonts w:hint="eastAsia"/>
          <w:sz w:val="24"/>
          <w:highlight w:val="none"/>
        </w:rPr>
        <w:t>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14312"/>
      <w:bookmarkStart w:id="45" w:name="_Toc330288412"/>
      <w:bookmarkStart w:id="46" w:name="_Toc330378473"/>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378474"/>
      <w:bookmarkStart w:id="48" w:name="_Toc330288413"/>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widowControl w:val="0"/>
        <w:spacing w:line="360" w:lineRule="auto"/>
        <w:ind w:firstLine="638" w:firstLineChars="266"/>
        <w:jc w:val="both"/>
        <w:rPr>
          <w:rFonts w:hint="eastAsia" w:ascii="宋体" w:hAnsi="宋体" w:eastAsia="宋体" w:cs="Courier New"/>
          <w:i/>
          <w:iCs/>
          <w:color w:val="FF0000"/>
          <w:spacing w:val="-4"/>
          <w:kern w:val="2"/>
          <w:sz w:val="21"/>
          <w:szCs w:val="21"/>
          <w:highlight w:val="yellow"/>
          <w:lang w:val="en-US" w:eastAsia="zh-CN" w:bidi="ar-SA"/>
        </w:rPr>
      </w:pPr>
      <w:r>
        <w:rPr>
          <w:rFonts w:hint="eastAsia" w:ascii="宋体" w:hAnsi="Courier New" w:eastAsia="宋体" w:cs="Courier New"/>
          <w:kern w:val="2"/>
          <w:sz w:val="24"/>
          <w:szCs w:val="21"/>
          <w:lang w:val="en-US" w:eastAsia="zh-CN" w:bidi="ar-SA"/>
        </w:rPr>
        <w:t>(16)</w:t>
      </w:r>
      <w:r>
        <w:rPr>
          <w:rFonts w:hint="eastAsia" w:ascii="宋体" w:hAnsi="宋体" w:eastAsia="宋体" w:cs="Courier New"/>
          <w:kern w:val="2"/>
          <w:sz w:val="24"/>
          <w:szCs w:val="21"/>
          <w:lang w:val="en-US" w:eastAsia="zh-CN" w:bidi="ar-SA"/>
        </w:rPr>
        <w:t xml:space="preserve"> </w:t>
      </w:r>
      <w:r>
        <w:rPr>
          <w:rFonts w:hint="eastAsia" w:ascii="宋体" w:hAnsi="宋体" w:eastAsia="宋体" w:cs="Courier New"/>
          <w:color w:val="FF0000"/>
          <w:kern w:val="2"/>
          <w:sz w:val="24"/>
          <w:szCs w:val="21"/>
          <w:lang w:val="en-US" w:eastAsia="zh-CN" w:bidi="ar-SA"/>
        </w:rPr>
        <w:t>提供交易响应人（自公告发布之日至交易响应截止日之间）在“浙江省建筑市场监管公共服务系统”上，参与交易响应资质的“资质动态核查结果证明”</w:t>
      </w:r>
    </w:p>
    <w:p>
      <w:pPr>
        <w:widowControl w:val="0"/>
        <w:spacing w:line="360" w:lineRule="auto"/>
        <w:ind w:firstLine="638" w:firstLineChars="266"/>
        <w:jc w:val="both"/>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ind w:firstLine="720" w:firstLineChars="300"/>
        <w:rPr>
          <w:rFonts w:hint="eastAsia" w:eastAsia="宋体"/>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lang w:val="en-US" w:eastAsia="zh-CN"/>
        </w:rPr>
      </w:pPr>
    </w:p>
    <w:p>
      <w:pPr>
        <w:pStyle w:val="20"/>
        <w:spacing w:line="360" w:lineRule="auto"/>
        <w:ind w:firstLine="540" w:firstLineChars="225"/>
        <w:rPr>
          <w:sz w:val="24"/>
          <w:u w:val="single"/>
        </w:rPr>
      </w:pPr>
      <w:r>
        <w:rPr>
          <w:rFonts w:hint="eastAsia"/>
          <w:sz w:val="24"/>
          <w:u w:val="single"/>
        </w:rPr>
        <w:t>说明：交易响应文件中必须提供上述企业资格后审材料复印件或浙江政务服务网打印件，作为资格审查的重要依据。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378475"/>
      <w:bookmarkStart w:id="51" w:name="_Toc330288414"/>
      <w:bookmarkStart w:id="52" w:name="_Toc21064"/>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288415"/>
      <w:bookmarkStart w:id="54" w:name="_Toc506147340"/>
      <w:bookmarkStart w:id="55" w:name="_Toc330378476"/>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378477"/>
      <w:bookmarkStart w:id="58" w:name="_Toc330288416"/>
      <w:bookmarkStart w:id="59" w:name="_Toc20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330378478"/>
      <w:bookmarkStart w:id="61" w:name="_Toc330288417"/>
      <w:bookmarkStart w:id="62" w:name="_Toc24632"/>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w:t>
      </w:r>
      <w:r>
        <w:rPr>
          <w:rFonts w:hint="eastAsia"/>
          <w:sz w:val="24"/>
          <w:lang w:eastAsia="zh-CN"/>
        </w:rPr>
        <w:t>账</w:t>
      </w:r>
      <w:r>
        <w:rPr>
          <w:rFonts w:hint="eastAsia"/>
          <w:sz w:val="24"/>
        </w:rPr>
        <w:t>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378479"/>
      <w:bookmarkStart w:id="64" w:name="_Toc330288418"/>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330378480"/>
      <w:bookmarkStart w:id="67" w:name="_Toc1067"/>
      <w:bookmarkStart w:id="68" w:name="_Toc330288419"/>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378481"/>
      <w:bookmarkStart w:id="70" w:name="_Toc25114"/>
      <w:bookmarkStart w:id="71" w:name="_Toc330288420"/>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288421"/>
      <w:bookmarkStart w:id="73" w:name="_Toc2586"/>
      <w:bookmarkStart w:id="74" w:name="_Toc330378482"/>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542"/>
      <w:bookmarkStart w:id="76" w:name="_Toc330288422"/>
      <w:bookmarkStart w:id="77" w:name="_Toc330378483"/>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378484"/>
      <w:bookmarkStart w:id="79" w:name="_Toc27061"/>
      <w:bookmarkStart w:id="80" w:name="_Toc330288423"/>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9462"/>
      <w:bookmarkStart w:id="82" w:name="_Toc330288424"/>
      <w:bookmarkStart w:id="83" w:name="_Toc330378485"/>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378486"/>
      <w:bookmarkStart w:id="85" w:name="_Toc330288425"/>
      <w:bookmarkStart w:id="86" w:name="_Toc14930"/>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30378487"/>
      <w:bookmarkStart w:id="88" w:name="_Toc3409"/>
      <w:bookmarkStart w:id="89" w:name="_Toc330288426"/>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378488"/>
      <w:bookmarkStart w:id="91" w:name="_Toc330288427"/>
      <w:bookmarkStart w:id="92" w:name="_Toc25040"/>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330378489"/>
      <w:bookmarkStart w:id="95" w:name="_Toc10195"/>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288429"/>
      <w:bookmarkStart w:id="97" w:name="_Toc330378490"/>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lang w:eastAsia="zh-CN"/>
        </w:rPr>
      </w:pPr>
      <w:bookmarkStart w:id="99" w:name="_Toc330378491"/>
      <w:bookmarkStart w:id="100" w:name="_Toc7928"/>
      <w:bookmarkStart w:id="101" w:name="_Toc330288430"/>
      <w:r>
        <w:rPr>
          <w:rFonts w:hint="eastAsia"/>
          <w:bCs/>
          <w:sz w:val="32"/>
          <w:highlight w:val="none"/>
        </w:rPr>
        <w:t>(六)</w:t>
      </w:r>
      <w:r>
        <w:rPr>
          <w:rFonts w:hint="eastAsia"/>
          <w:bCs/>
          <w:sz w:val="32"/>
        </w:rPr>
        <w:t xml:space="preserve">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w:t>
      </w:r>
      <w:r>
        <w:rPr>
          <w:rFonts w:hint="eastAsia" w:ascii="宋体" w:hAnsi="宋体"/>
          <w:sz w:val="24"/>
          <w:highlight w:val="none"/>
          <w:lang w:eastAsia="zh-CN"/>
        </w:rPr>
        <w:t>况</w:t>
      </w:r>
      <w:r>
        <w:rPr>
          <w:rFonts w:hint="eastAsia" w:ascii="宋体" w:hAnsi="宋体"/>
          <w:sz w:val="24"/>
          <w:highlight w:val="none"/>
        </w:rPr>
        <w:t>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w:t>
      </w:r>
      <w:r>
        <w:rPr>
          <w:rFonts w:hint="eastAsia" w:ascii="黑体" w:hAnsi="黑体" w:eastAsia="黑体"/>
          <w:sz w:val="24"/>
          <w:highlight w:val="none"/>
        </w:rPr>
        <w:t>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FF0000"/>
          <w:sz w:val="24"/>
          <w:highlight w:val="none"/>
          <w:lang w:val="en-US" w:eastAsia="zh-CN"/>
        </w:rPr>
        <w:t>12、</w:t>
      </w:r>
      <w:r>
        <w:rPr>
          <w:rFonts w:hint="eastAsia" w:ascii="黑体" w:hAnsi="黑体" w:eastAsia="黑体" w:cs="Times New Roman"/>
          <w:color w:val="FF0000"/>
          <w:sz w:val="24"/>
          <w:highlight w:val="none"/>
          <w:lang w:val="en-US" w:eastAsia="zh-CN"/>
        </w:rPr>
        <w:t>企业资质动态核查：交易响应人（自公告发布之日至交易响应截止日之间）在“</w:t>
      </w:r>
      <w:r>
        <w:rPr>
          <w:rFonts w:hint="eastAsia" w:ascii="黑体" w:hAnsi="黑体" w:eastAsia="黑体" w:cs="Times New Roman"/>
          <w:color w:val="FF0000"/>
          <w:sz w:val="24"/>
          <w:highlight w:val="none"/>
          <w:lang w:eastAsia="zh-CN"/>
        </w:rPr>
        <w:t>浙江省</w:t>
      </w:r>
      <w:r>
        <w:rPr>
          <w:rFonts w:hint="eastAsia" w:ascii="黑体" w:hAnsi="黑体" w:eastAsia="黑体" w:cs="Times New Roman"/>
          <w:color w:val="FF0000"/>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sz w:val="24"/>
          <w:highlight w:val="none"/>
        </w:rPr>
        <w:t>。】</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w:t>
      </w:r>
      <w:r>
        <w:rPr>
          <w:rFonts w:hint="eastAsia" w:hAnsi="宋体"/>
          <w:bCs/>
          <w:sz w:val="24"/>
          <w:szCs w:val="24"/>
          <w:highlight w:val="none"/>
        </w:rPr>
        <w:t>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A．简易评标法；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378498"/>
      <w:bookmarkStart w:id="110" w:name="_Toc330288437"/>
      <w:r>
        <w:rPr>
          <w:rFonts w:hint="eastAsia"/>
          <w:sz w:val="24"/>
          <w:highlight w:val="none"/>
        </w:rPr>
        <w:t>33.6交易响应人或其他利害关系人对依法必须进行</w:t>
      </w:r>
      <w:r>
        <w:rPr>
          <w:rFonts w:hint="eastAsia"/>
          <w:sz w:val="24"/>
          <w:highlight w:val="none"/>
          <w:lang w:eastAsia="zh-CN"/>
        </w:rPr>
        <w:t>交</w:t>
      </w:r>
      <w:r>
        <w:rPr>
          <w:rFonts w:hint="eastAsia"/>
          <w:sz w:val="24"/>
          <w:highlight w:val="none"/>
        </w:rPr>
        <w:t>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24293"/>
      <w:bookmarkStart w:id="113" w:name="_Toc330288438"/>
      <w:bookmarkStart w:id="114" w:name="_Toc330378499"/>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int="eastAsia" w:hAnsi="宋体" w:eastAsia="宋体"/>
          <w:bCs/>
          <w:sz w:val="24"/>
          <w:szCs w:val="24"/>
          <w:lang w:eastAsia="zh-CN"/>
        </w:rPr>
      </w:pPr>
      <w:bookmarkStart w:id="115" w:name="_Toc330378500"/>
      <w:bookmarkStart w:id="116" w:name="_Toc330288439"/>
      <w:bookmarkStart w:id="117" w:name="_Toc9825"/>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w:t>
      </w:r>
      <w:bookmarkEnd w:id="115"/>
      <w:bookmarkEnd w:id="116"/>
      <w:bookmarkEnd w:id="117"/>
      <w:r>
        <w:rPr>
          <w:rFonts w:hint="eastAsia" w:hAnsi="宋体"/>
          <w:bCs/>
          <w:sz w:val="24"/>
          <w:szCs w:val="24"/>
          <w:lang w:eastAsia="zh-CN"/>
        </w:rPr>
        <w:t>利</w:t>
      </w:r>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330378501"/>
      <w:bookmarkStart w:id="119" w:name="_Toc2086"/>
      <w:bookmarkStart w:id="120" w:name="_Toc330288440"/>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20122"/>
      <w:bookmarkStart w:id="122" w:name="_Toc330288441"/>
      <w:bookmarkStart w:id="123" w:name="_Toc330378502"/>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378503"/>
      <w:bookmarkStart w:id="125" w:name="_Toc15019"/>
      <w:bookmarkStart w:id="126" w:name="_Toc330288442"/>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445820768"/>
      <w:bookmarkStart w:id="129" w:name="_Toc506147370"/>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8238592"/>
      <w:bookmarkStart w:id="132" w:name="_Toc365884105"/>
      <w:r>
        <w:rPr>
          <w:rFonts w:hint="eastAsia" w:ascii="宋体" w:hAnsi="宋体"/>
          <w:color w:val="000000" w:themeColor="text1"/>
          <w:sz w:val="24"/>
        </w:rPr>
        <w:t>简易</w:t>
      </w:r>
      <w:r>
        <w:rPr>
          <w:rFonts w:hint="eastAsia" w:ascii="宋体" w:hAnsi="宋体"/>
          <w:color w:val="000000" w:themeColor="text1"/>
          <w:sz w:val="24"/>
          <w:highlight w:val="none"/>
        </w:rPr>
        <w:t>评标</w:t>
      </w:r>
      <w:r>
        <w:rPr>
          <w:rFonts w:hint="eastAsia" w:ascii="宋体" w:hAnsi="宋体"/>
          <w:color w:val="000000" w:themeColor="text1"/>
          <w:sz w:val="24"/>
        </w:rPr>
        <w:t>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480" w:firstLineChars="200"/>
        <w:rPr>
          <w:rFonts w:ascii="宋体" w:hAnsi="宋体"/>
          <w:sz w:val="24"/>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val="0"/>
          <w:color w:val="auto"/>
          <w:sz w:val="24"/>
          <w:szCs w:val="22"/>
          <w:highlight w:val="none"/>
          <w:lang w:val="en-US" w:eastAsia="zh-CN"/>
        </w:rPr>
        <w:t>按开标记录表的先后顺序依次编号，</w:t>
      </w:r>
      <w:r>
        <w:rPr>
          <w:rFonts w:hint="eastAsia"/>
          <w:sz w:val="24"/>
          <w:highlight w:val="none"/>
          <w:lang w:val="en-US" w:eastAsia="zh-CN"/>
        </w:rPr>
        <w:t>并</w:t>
      </w:r>
      <w:r>
        <w:rPr>
          <w:rFonts w:hint="eastAsia"/>
          <w:sz w:val="24"/>
          <w:highlight w:val="none"/>
        </w:rPr>
        <w:t>采用随机抽签方式确定</w:t>
      </w:r>
      <w:r>
        <w:rPr>
          <w:rFonts w:hint="eastAsia"/>
          <w:sz w:val="24"/>
          <w:highlight w:val="none"/>
          <w:lang w:eastAsia="zh-CN"/>
        </w:rPr>
        <w:t>成交</w:t>
      </w:r>
      <w:r>
        <w:rPr>
          <w:rFonts w:hint="eastAsia"/>
          <w:sz w:val="24"/>
          <w:highlight w:val="none"/>
        </w:rPr>
        <w:t>候选人。</w:t>
      </w: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6503156"/>
      <w:bookmarkStart w:id="149" w:name="_Toc297048342"/>
      <w:bookmarkStart w:id="150" w:name="_Toc292559866"/>
      <w:bookmarkStart w:id="151" w:name="_Toc296944495"/>
      <w:bookmarkStart w:id="152" w:name="_Toc296891196"/>
      <w:bookmarkStart w:id="153" w:name="_Toc296890984"/>
      <w:bookmarkStart w:id="154" w:name="_Toc296346657"/>
      <w:bookmarkStart w:id="155" w:name="_Toc292559361"/>
      <w:bookmarkStart w:id="156" w:name="_Toc296347155"/>
      <w:bookmarkStart w:id="157" w:name="_Toc297120456"/>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03539100"/>
      <w:bookmarkStart w:id="159" w:name="_Toc312677986"/>
      <w:bookmarkStart w:id="160" w:name="_Toc300934943"/>
      <w:bookmarkStart w:id="161" w:name="_Toc318581155"/>
      <w:bookmarkStart w:id="162" w:name="_Toc304295521"/>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18581156"/>
      <w:bookmarkStart w:id="164" w:name="_Toc303539101"/>
      <w:bookmarkStart w:id="165" w:name="_Toc300934944"/>
      <w:bookmarkStart w:id="166" w:name="_Toc304295522"/>
      <w:bookmarkStart w:id="167" w:name="_Toc312677987"/>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2559362"/>
      <w:bookmarkStart w:id="171" w:name="_Toc296891197"/>
      <w:bookmarkStart w:id="172" w:name="_Toc297048343"/>
      <w:bookmarkStart w:id="173" w:name="_Toc296944496"/>
      <w:bookmarkStart w:id="174" w:name="_Toc296503157"/>
      <w:bookmarkStart w:id="175" w:name="_Toc296890985"/>
      <w:bookmarkStart w:id="176" w:name="_Toc296346658"/>
      <w:bookmarkStart w:id="177" w:name="_Toc292559867"/>
      <w:bookmarkStart w:id="178" w:name="_Toc296347156"/>
      <w:bookmarkStart w:id="179" w:name="_Toc297120457"/>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2559363"/>
      <w:bookmarkStart w:id="182" w:name="_Toc296944497"/>
      <w:bookmarkStart w:id="183" w:name="_Toc292559868"/>
      <w:bookmarkStart w:id="184" w:name="_Toc296503158"/>
      <w:bookmarkStart w:id="185" w:name="_Toc296891198"/>
      <w:bookmarkStart w:id="186" w:name="_Toc296347157"/>
      <w:bookmarkStart w:id="187" w:name="_Toc296890986"/>
      <w:bookmarkStart w:id="188" w:name="_Toc297048344"/>
      <w:bookmarkStart w:id="189" w:name="_Toc296346659"/>
      <w:bookmarkStart w:id="190" w:name="_Toc297120458"/>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6890987"/>
      <w:bookmarkStart w:id="192" w:name="_Toc304295523"/>
      <w:bookmarkStart w:id="193" w:name="_Toc292559364"/>
      <w:bookmarkStart w:id="194" w:name="_Toc296347158"/>
      <w:bookmarkStart w:id="195" w:name="_Toc297048345"/>
      <w:bookmarkStart w:id="196" w:name="_Toc296944498"/>
      <w:bookmarkStart w:id="197" w:name="_Toc296346660"/>
      <w:bookmarkStart w:id="198" w:name="_Toc296503159"/>
      <w:bookmarkStart w:id="199" w:name="_Toc297123492"/>
      <w:bookmarkStart w:id="200" w:name="_Toc303539102"/>
      <w:bookmarkStart w:id="201" w:name="_Toc300934945"/>
      <w:bookmarkStart w:id="202" w:name="_Toc292559869"/>
      <w:bookmarkStart w:id="203" w:name="_Toc297216151"/>
      <w:bookmarkStart w:id="204" w:name="_Toc312677988"/>
      <w:bookmarkStart w:id="205" w:name="_Toc297120459"/>
      <w:bookmarkStart w:id="206" w:name="_Toc296891199"/>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6944499"/>
      <w:bookmarkStart w:id="208" w:name="_Toc303539103"/>
      <w:bookmarkStart w:id="209" w:name="_Toc296347159"/>
      <w:bookmarkStart w:id="210" w:name="_Toc297123493"/>
      <w:bookmarkStart w:id="211" w:name="_Toc292559870"/>
      <w:bookmarkStart w:id="212" w:name="_Toc296891200"/>
      <w:bookmarkStart w:id="213" w:name="_Toc296346661"/>
      <w:bookmarkStart w:id="214" w:name="_Toc297216152"/>
      <w:bookmarkStart w:id="215" w:name="_Toc296890988"/>
      <w:bookmarkStart w:id="216" w:name="_Toc297048346"/>
      <w:bookmarkStart w:id="217" w:name="_Toc296503160"/>
      <w:bookmarkStart w:id="218" w:name="_Toc300934946"/>
      <w:bookmarkStart w:id="219" w:name="_Toc304295524"/>
      <w:bookmarkStart w:id="220" w:name="_Toc292559365"/>
      <w:bookmarkStart w:id="221" w:name="_Toc297120460"/>
      <w:bookmarkStart w:id="222" w:name="_Toc318581158"/>
      <w:bookmarkStart w:id="223" w:name="_Toc312677989"/>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503161"/>
      <w:bookmarkStart w:id="225" w:name="_Toc296891201"/>
      <w:bookmarkStart w:id="226" w:name="_Toc297048347"/>
      <w:bookmarkStart w:id="227" w:name="_Toc296944500"/>
      <w:bookmarkStart w:id="228" w:name="_Toc297123494"/>
      <w:bookmarkStart w:id="229" w:name="_Toc303539104"/>
      <w:bookmarkStart w:id="230" w:name="_Toc300934947"/>
      <w:bookmarkStart w:id="231" w:name="_Toc296346662"/>
      <w:bookmarkStart w:id="232" w:name="_Toc296890989"/>
      <w:bookmarkStart w:id="233" w:name="_Toc297216153"/>
      <w:bookmarkStart w:id="234" w:name="_Toc296347160"/>
      <w:bookmarkStart w:id="235" w:name="_Toc297120461"/>
      <w:bookmarkStart w:id="236" w:name="_Toc304295525"/>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8581159"/>
      <w:bookmarkStart w:id="238" w:name="_Toc312677990"/>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891202"/>
      <w:bookmarkStart w:id="241" w:name="_Toc267251413"/>
      <w:bookmarkStart w:id="242" w:name="_Toc296503162"/>
      <w:bookmarkStart w:id="243" w:name="_Toc296346663"/>
      <w:bookmarkStart w:id="244" w:name="_Toc297120462"/>
      <w:bookmarkStart w:id="245" w:name="_Toc297048348"/>
      <w:bookmarkStart w:id="246" w:name="_Toc292559366"/>
      <w:bookmarkStart w:id="247" w:name="_Toc296890990"/>
      <w:bookmarkStart w:id="248" w:name="_Toc292559871"/>
      <w:bookmarkStart w:id="249" w:name="_Toc296347161"/>
      <w:bookmarkStart w:id="250" w:name="_Toc296944501"/>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347162"/>
      <w:bookmarkStart w:id="254" w:name="_Toc296890991"/>
      <w:bookmarkStart w:id="255" w:name="_Toc297120463"/>
      <w:bookmarkStart w:id="256" w:name="_Toc296503163"/>
      <w:bookmarkStart w:id="257" w:name="_Toc296944502"/>
      <w:bookmarkStart w:id="258" w:name="_Toc296891203"/>
      <w:bookmarkStart w:id="259" w:name="_Toc292559872"/>
      <w:bookmarkStart w:id="260" w:name="_Toc292559367"/>
      <w:bookmarkStart w:id="261" w:name="_Toc297048349"/>
      <w:bookmarkStart w:id="262" w:name="_Toc296346664"/>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12677997"/>
      <w:bookmarkStart w:id="264" w:name="_Toc318581164"/>
      <w:bookmarkStart w:id="265" w:name="_Toc300934949"/>
      <w:bookmarkStart w:id="266" w:name="_Toc304295527"/>
      <w:bookmarkStart w:id="267" w:name="_Toc297216155"/>
      <w:bookmarkStart w:id="268" w:name="_Toc297123496"/>
      <w:bookmarkStart w:id="269" w:name="_Toc303539106"/>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04295541"/>
      <w:bookmarkStart w:id="273" w:name="_Toc312677479"/>
      <w:bookmarkStart w:id="274" w:name="_Toc312678005"/>
      <w:bookmarkStart w:id="275" w:name="_Toc297123514"/>
      <w:bookmarkStart w:id="276" w:name="_Toc297216173"/>
      <w:bookmarkStart w:id="277" w:name="_Toc303539123"/>
      <w:bookmarkStart w:id="278" w:name="_Toc300934966"/>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312677484"/>
      <w:bookmarkStart w:id="280" w:name="_Toc312678010"/>
      <w:bookmarkStart w:id="281" w:name="_Toc300934968"/>
      <w:bookmarkStart w:id="282" w:name="_Toc297216175"/>
      <w:bookmarkStart w:id="283" w:name="_Toc304295546"/>
      <w:bookmarkStart w:id="284" w:name="_Toc297123516"/>
      <w:bookmarkStart w:id="285" w:name="_Toc303539125"/>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2677486"/>
      <w:bookmarkStart w:id="287" w:name="_Toc312678012"/>
      <w:bookmarkStart w:id="288" w:name="_Toc318581169"/>
      <w:bookmarkStart w:id="289" w:name="_Toc304295548"/>
      <w:bookmarkStart w:id="290" w:name="_Toc297123518"/>
      <w:bookmarkStart w:id="291" w:name="_Toc300934970"/>
      <w:bookmarkStart w:id="292" w:name="_Toc303539127"/>
      <w:bookmarkStart w:id="293" w:name="_Toc297216177"/>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7487"/>
      <w:bookmarkStart w:id="295" w:name="_Toc312678013"/>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304295549"/>
      <w:bookmarkStart w:id="300" w:name="_Toc297123519"/>
      <w:bookmarkStart w:id="301" w:name="_Toc297216178"/>
      <w:bookmarkStart w:id="302" w:name="_Toc303539128"/>
      <w:bookmarkStart w:id="303" w:name="_Toc312678015"/>
      <w:bookmarkStart w:id="304" w:name="_Toc300934971"/>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304295550"/>
      <w:bookmarkStart w:id="306" w:name="_Toc312678016"/>
      <w:bookmarkStart w:id="307" w:name="_Toc303539129"/>
      <w:bookmarkStart w:id="308" w:name="_Toc297123520"/>
      <w:bookmarkStart w:id="309" w:name="_Toc300934972"/>
      <w:bookmarkStart w:id="310" w:name="_Toc318581172"/>
      <w:bookmarkStart w:id="311" w:name="_Toc297216179"/>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3539130"/>
      <w:bookmarkStart w:id="313" w:name="_Toc312678017"/>
      <w:bookmarkStart w:id="314" w:name="_Toc297216180"/>
      <w:bookmarkStart w:id="315" w:name="_Toc300934973"/>
      <w:bookmarkStart w:id="316" w:name="_Toc297123521"/>
      <w:bookmarkStart w:id="317" w:name="_Toc304295551"/>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304295556"/>
      <w:bookmarkStart w:id="320" w:name="_Toc292559372"/>
      <w:bookmarkStart w:id="321" w:name="_Toc297216186"/>
      <w:bookmarkStart w:id="322" w:name="_Toc296346668"/>
      <w:bookmarkStart w:id="323" w:name="_Toc292559877"/>
      <w:bookmarkStart w:id="324" w:name="_Toc297048353"/>
      <w:bookmarkStart w:id="325" w:name="_Toc296944506"/>
      <w:bookmarkStart w:id="326" w:name="_Toc280868654"/>
      <w:bookmarkStart w:id="327" w:name="_Toc296503167"/>
      <w:bookmarkStart w:id="328" w:name="_Toc296347166"/>
      <w:bookmarkStart w:id="329" w:name="_Toc312677493"/>
      <w:bookmarkStart w:id="330" w:name="_Toc296891207"/>
      <w:bookmarkStart w:id="331" w:name="_Toc300934979"/>
      <w:bookmarkStart w:id="332" w:name="_Toc312678019"/>
      <w:bookmarkStart w:id="333" w:name="_Toc296890995"/>
      <w:bookmarkStart w:id="334" w:name="_Toc303539136"/>
      <w:bookmarkStart w:id="335" w:name="_Toc297120467"/>
      <w:bookmarkStart w:id="336" w:name="_Toc297123527"/>
      <w:bookmarkStart w:id="337" w:name="_Toc280868655"/>
      <w:bookmarkStart w:id="338" w:name="_Toc267251424"/>
      <w:bookmarkStart w:id="339" w:name="_Toc280868656"/>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878"/>
      <w:bookmarkStart w:id="341" w:name="_Toc292559373"/>
      <w:bookmarkStart w:id="342" w:name="_Toc297216187"/>
      <w:bookmarkStart w:id="343" w:name="_Toc296503168"/>
      <w:bookmarkStart w:id="344" w:name="_Toc300934980"/>
      <w:bookmarkStart w:id="345" w:name="_Toc296890996"/>
      <w:bookmarkStart w:id="346" w:name="_Toc297120468"/>
      <w:bookmarkStart w:id="347" w:name="_Toc296346669"/>
      <w:bookmarkStart w:id="348" w:name="_Toc312677494"/>
      <w:bookmarkStart w:id="349" w:name="_Toc318581173"/>
      <w:bookmarkStart w:id="350" w:name="_Toc312678020"/>
      <w:bookmarkStart w:id="351" w:name="_Toc296891208"/>
      <w:bookmarkStart w:id="352" w:name="_Toc297048354"/>
      <w:bookmarkStart w:id="353" w:name="_Toc303539137"/>
      <w:bookmarkStart w:id="354" w:name="_Toc304295557"/>
      <w:bookmarkStart w:id="355" w:name="_Toc296347167"/>
      <w:bookmarkStart w:id="356" w:name="_Toc297123528"/>
      <w:bookmarkStart w:id="357" w:name="_Toc296944507"/>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300934982"/>
      <w:bookmarkStart w:id="360" w:name="_Toc297216192"/>
      <w:bookmarkStart w:id="361" w:name="_Toc312677495"/>
      <w:bookmarkStart w:id="362" w:name="_Toc304295559"/>
      <w:bookmarkStart w:id="363" w:name="_Toc312678021"/>
      <w:bookmarkStart w:id="364" w:name="_Toc297123533"/>
      <w:bookmarkStart w:id="365" w:name="_Toc303539139"/>
      <w:bookmarkStart w:id="366" w:name="_Toc296944512"/>
      <w:bookmarkStart w:id="367" w:name="_Toc296503173"/>
      <w:bookmarkStart w:id="368" w:name="_Toc296891213"/>
      <w:bookmarkStart w:id="369" w:name="_Toc297120473"/>
      <w:bookmarkStart w:id="370" w:name="_Toc267251428"/>
      <w:bookmarkStart w:id="371" w:name="_Toc296347172"/>
      <w:bookmarkStart w:id="372" w:name="_Toc292559883"/>
      <w:bookmarkStart w:id="373" w:name="_Toc297048359"/>
      <w:bookmarkStart w:id="374" w:name="_Toc292559378"/>
      <w:bookmarkStart w:id="375" w:name="_Toc296891001"/>
      <w:bookmarkStart w:id="376" w:name="_Toc296346674"/>
      <w:bookmarkStart w:id="377" w:name="_Toc267251427"/>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304295560"/>
      <w:bookmarkStart w:id="379" w:name="_Toc312677496"/>
      <w:bookmarkStart w:id="380" w:name="_Toc300934983"/>
      <w:bookmarkStart w:id="381" w:name="_Toc297216193"/>
      <w:bookmarkStart w:id="382" w:name="_Toc312678022"/>
      <w:bookmarkStart w:id="383" w:name="_Toc303539140"/>
      <w:bookmarkStart w:id="384" w:name="_Toc297123534"/>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297216194"/>
      <w:bookmarkStart w:id="386" w:name="_Toc300934984"/>
      <w:bookmarkStart w:id="387" w:name="_Toc312677497"/>
      <w:bookmarkStart w:id="388" w:name="_Toc303539141"/>
      <w:bookmarkStart w:id="389" w:name="_Toc312678023"/>
      <w:bookmarkStart w:id="390" w:name="_Toc297123535"/>
      <w:bookmarkStart w:id="391" w:name="_Toc304295561"/>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297216195"/>
      <w:bookmarkStart w:id="394" w:name="_Toc303539142"/>
      <w:bookmarkStart w:id="395" w:name="_Toc297123536"/>
      <w:bookmarkStart w:id="396" w:name="_Toc312678024"/>
      <w:bookmarkStart w:id="397" w:name="_Toc300934985"/>
      <w:bookmarkStart w:id="398" w:name="_Toc312677498"/>
      <w:bookmarkStart w:id="399" w:name="_Toc304295562"/>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7048379"/>
      <w:bookmarkStart w:id="402" w:name="_Toc296891233"/>
      <w:bookmarkStart w:id="403" w:name="_Toc303539146"/>
      <w:bookmarkStart w:id="404" w:name="_Toc297120493"/>
      <w:bookmarkStart w:id="405" w:name="_Toc296347192"/>
      <w:bookmarkStart w:id="406" w:name="_Toc300934989"/>
      <w:bookmarkStart w:id="407" w:name="_Toc296346694"/>
      <w:bookmarkStart w:id="408" w:name="_Toc297123540"/>
      <w:bookmarkStart w:id="409" w:name="_Toc296503193"/>
      <w:bookmarkStart w:id="410" w:name="_Toc297216199"/>
      <w:bookmarkStart w:id="411" w:name="_Toc296944532"/>
      <w:bookmarkStart w:id="412" w:name="_Toc296891021"/>
      <w:bookmarkStart w:id="413" w:name="_Toc304295566"/>
      <w:bookmarkStart w:id="414" w:name="_Toc292559398"/>
      <w:bookmarkStart w:id="415" w:name="_Toc292559903"/>
      <w:bookmarkStart w:id="416" w:name="_Toc312677499"/>
      <w:bookmarkStart w:id="417" w:name="_Toc312678025"/>
      <w:bookmarkStart w:id="418" w:name="_Toc267251439"/>
      <w:bookmarkStart w:id="419" w:name="_Toc267251437"/>
      <w:bookmarkStart w:id="420" w:name="_Toc267251441"/>
      <w:bookmarkStart w:id="421" w:name="_Toc267251433"/>
      <w:bookmarkStart w:id="422" w:name="_Toc267251435"/>
      <w:bookmarkStart w:id="423" w:name="_Toc267251440"/>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296891022"/>
      <w:bookmarkStart w:id="426" w:name="_Toc312678026"/>
      <w:bookmarkStart w:id="427" w:name="_Toc297048380"/>
      <w:bookmarkStart w:id="428" w:name="_Toc297120494"/>
      <w:bookmarkStart w:id="429" w:name="_Toc296944533"/>
      <w:bookmarkStart w:id="430" w:name="_Toc304295567"/>
      <w:bookmarkStart w:id="431" w:name="_Toc297123541"/>
      <w:bookmarkStart w:id="432" w:name="_Toc312677500"/>
      <w:bookmarkStart w:id="433" w:name="_Toc292559904"/>
      <w:bookmarkStart w:id="434" w:name="_Toc300934990"/>
      <w:bookmarkStart w:id="435" w:name="_Toc303539147"/>
      <w:bookmarkStart w:id="436" w:name="_Toc296503194"/>
      <w:bookmarkStart w:id="437" w:name="_Toc297216200"/>
      <w:bookmarkStart w:id="438" w:name="_Toc296346695"/>
      <w:bookmarkStart w:id="439" w:name="_Toc296891234"/>
      <w:bookmarkStart w:id="440" w:name="_Toc296347193"/>
      <w:bookmarkStart w:id="441" w:name="_Toc292559399"/>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w:t>
      </w:r>
      <w:r>
        <w:rPr>
          <w:rFonts w:hint="eastAsia" w:ascii="仿宋_GB2312" w:eastAsia="仿宋_GB2312"/>
          <w:bCs/>
          <w:iCs/>
          <w:sz w:val="24"/>
          <w:highlight w:val="none"/>
        </w:rPr>
        <w:t>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6346698"/>
      <w:bookmarkStart w:id="443" w:name="_Toc296891237"/>
      <w:bookmarkStart w:id="444" w:name="_Toc292559907"/>
      <w:bookmarkStart w:id="445" w:name="_Toc296503197"/>
      <w:bookmarkStart w:id="446" w:name="_Toc292559402"/>
      <w:bookmarkStart w:id="447" w:name="_Toc296891025"/>
      <w:bookmarkStart w:id="448" w:name="_Toc300934993"/>
      <w:bookmarkStart w:id="449" w:name="_Toc297123544"/>
      <w:bookmarkStart w:id="450" w:name="_Toc303539150"/>
      <w:bookmarkStart w:id="451" w:name="_Toc297120497"/>
      <w:bookmarkStart w:id="452" w:name="_Toc297216203"/>
      <w:bookmarkStart w:id="453" w:name="_Toc297048383"/>
      <w:bookmarkStart w:id="454" w:name="_Toc296347196"/>
      <w:bookmarkStart w:id="455" w:name="_Toc296944536"/>
      <w:bookmarkStart w:id="456" w:name="_Toc304295570"/>
      <w:bookmarkStart w:id="457" w:name="_Toc312678029"/>
      <w:bookmarkStart w:id="458" w:name="_Toc312677503"/>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346704"/>
      <w:bookmarkStart w:id="460" w:name="_Toc297048389"/>
      <w:bookmarkStart w:id="461" w:name="_Toc297123545"/>
      <w:bookmarkStart w:id="462" w:name="_Toc297120503"/>
      <w:bookmarkStart w:id="463" w:name="_Toc292559408"/>
      <w:bookmarkStart w:id="464" w:name="_Toc296347202"/>
      <w:bookmarkStart w:id="465" w:name="_Toc303539151"/>
      <w:bookmarkStart w:id="466" w:name="_Toc300934994"/>
      <w:bookmarkStart w:id="467" w:name="_Toc296944542"/>
      <w:bookmarkStart w:id="468" w:name="_Toc296503203"/>
      <w:bookmarkStart w:id="469" w:name="_Toc296891243"/>
      <w:bookmarkStart w:id="470" w:name="_Toc292559913"/>
      <w:bookmarkStart w:id="471" w:name="_Toc296891031"/>
      <w:bookmarkStart w:id="472" w:name="_Toc297216204"/>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296944543"/>
      <w:bookmarkStart w:id="474" w:name="_Toc304295571"/>
      <w:bookmarkStart w:id="475" w:name="_Toc292559914"/>
      <w:bookmarkStart w:id="476" w:name="_Toc318581175"/>
      <w:bookmarkStart w:id="477" w:name="_Toc296891032"/>
      <w:bookmarkStart w:id="478" w:name="_Toc296347203"/>
      <w:bookmarkStart w:id="479" w:name="_Toc296346705"/>
      <w:bookmarkStart w:id="480" w:name="_Toc297120504"/>
      <w:bookmarkStart w:id="481" w:name="_Toc292559409"/>
      <w:bookmarkStart w:id="482" w:name="_Toc297123546"/>
      <w:bookmarkStart w:id="483" w:name="_Toc296503204"/>
      <w:bookmarkStart w:id="484" w:name="_Toc300934995"/>
      <w:bookmarkStart w:id="485" w:name="_Toc303539152"/>
      <w:bookmarkStart w:id="486" w:name="_Toc312678030"/>
      <w:bookmarkStart w:id="487" w:name="_Toc312677504"/>
      <w:bookmarkStart w:id="488" w:name="_Toc297048390"/>
      <w:bookmarkStart w:id="489" w:name="_Toc297216205"/>
      <w:bookmarkStart w:id="490" w:name="_Toc296891244"/>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7048385"/>
      <w:bookmarkStart w:id="492" w:name="_Toc296891027"/>
      <w:bookmarkStart w:id="493" w:name="_Toc297216207"/>
      <w:bookmarkStart w:id="494" w:name="_Toc300934997"/>
      <w:bookmarkStart w:id="495" w:name="_Toc292559404"/>
      <w:bookmarkStart w:id="496" w:name="_Toc296347198"/>
      <w:bookmarkStart w:id="497" w:name="_Toc296346700"/>
      <w:bookmarkStart w:id="498" w:name="_Toc296891239"/>
      <w:bookmarkStart w:id="499" w:name="_Toc296944538"/>
      <w:bookmarkStart w:id="500" w:name="_Toc303539154"/>
      <w:bookmarkStart w:id="501" w:name="_Toc296503199"/>
      <w:bookmarkStart w:id="502" w:name="_Toc312678033"/>
      <w:bookmarkStart w:id="503" w:name="_Toc304295574"/>
      <w:bookmarkStart w:id="504" w:name="_Toc312677507"/>
      <w:bookmarkStart w:id="505" w:name="_Toc297120499"/>
      <w:bookmarkStart w:id="506" w:name="_Toc297123548"/>
      <w:bookmarkStart w:id="507" w:name="_Toc292559909"/>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8581176"/>
      <w:bookmarkStart w:id="509" w:name="_Toc312677508"/>
      <w:bookmarkStart w:id="510" w:name="_Toc312678034"/>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8581177"/>
      <w:bookmarkStart w:id="512" w:name="_Toc312678035"/>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312678039"/>
      <w:bookmarkStart w:id="516" w:name="_Toc296891241"/>
      <w:bookmarkStart w:id="517" w:name="_Toc297048387"/>
      <w:bookmarkStart w:id="518" w:name="_Toc296503201"/>
      <w:bookmarkStart w:id="519" w:name="_Toc300935000"/>
      <w:bookmarkStart w:id="520" w:name="_Toc292559406"/>
      <w:bookmarkStart w:id="521" w:name="_Toc296891029"/>
      <w:bookmarkStart w:id="522" w:name="_Toc304295577"/>
      <w:bookmarkStart w:id="523" w:name="_Toc296944540"/>
      <w:bookmarkStart w:id="524" w:name="_Toc303539157"/>
      <w:bookmarkStart w:id="525" w:name="_Toc296347200"/>
      <w:bookmarkStart w:id="526" w:name="_Toc292559911"/>
      <w:bookmarkStart w:id="527" w:name="_Toc296346702"/>
      <w:bookmarkStart w:id="528" w:name="_Toc297120501"/>
      <w:bookmarkStart w:id="529" w:name="_Toc297123550"/>
      <w:bookmarkStart w:id="530" w:name="_Toc297216209"/>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6891245"/>
      <w:bookmarkStart w:id="532" w:name="_Toc296891033"/>
      <w:bookmarkStart w:id="533" w:name="_Toc297120505"/>
      <w:bookmarkStart w:id="534" w:name="_Toc292559915"/>
      <w:bookmarkStart w:id="535" w:name="_Toc296944544"/>
      <w:bookmarkStart w:id="536" w:name="_Toc296503205"/>
      <w:bookmarkStart w:id="537" w:name="_Toc296347204"/>
      <w:bookmarkStart w:id="538" w:name="_Toc297048391"/>
      <w:bookmarkStart w:id="539" w:name="_Toc296346706"/>
      <w:bookmarkStart w:id="540" w:name="_Toc292559410"/>
      <w:bookmarkStart w:id="541" w:name="_Toc351203644"/>
      <w:bookmarkStart w:id="542" w:name="_Toc304295579"/>
      <w:bookmarkStart w:id="543" w:name="_Toc300935002"/>
      <w:bookmarkStart w:id="544" w:name="_Toc297123552"/>
      <w:bookmarkStart w:id="545" w:name="_Toc303539159"/>
      <w:bookmarkStart w:id="546" w:name="_Toc297216211"/>
      <w:bookmarkStart w:id="547" w:name="_Toc312678040"/>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67251461"/>
      <w:bookmarkStart w:id="549" w:name="_Toc292559916"/>
      <w:bookmarkStart w:id="550" w:name="_Toc292559411"/>
      <w:bookmarkStart w:id="551" w:name="_Toc297048392"/>
      <w:bookmarkStart w:id="552" w:name="_Toc296891034"/>
      <w:bookmarkStart w:id="553" w:name="_Toc296944545"/>
      <w:bookmarkStart w:id="554" w:name="_Toc296347205"/>
      <w:bookmarkStart w:id="555" w:name="_Toc296503206"/>
      <w:bookmarkStart w:id="556" w:name="_Toc296891246"/>
      <w:bookmarkStart w:id="557" w:name="_Toc296346707"/>
      <w:bookmarkStart w:id="558" w:name="_Toc297120506"/>
      <w:bookmarkStart w:id="559" w:name="_Toc303539160"/>
      <w:bookmarkStart w:id="560" w:name="_Toc297123553"/>
      <w:bookmarkStart w:id="561" w:name="_Toc297216212"/>
      <w:bookmarkStart w:id="562" w:name="_Toc300935003"/>
      <w:bookmarkStart w:id="563" w:name="_Toc312678041"/>
      <w:bookmarkStart w:id="564" w:name="_Toc304295580"/>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w:t>
      </w:r>
      <w:r>
        <w:rPr>
          <w:rFonts w:hint="eastAsia" w:ascii="仿宋_GB2312" w:hAnsi="宋体" w:eastAsia="仿宋_GB2312" w:cs="Arial"/>
          <w:sz w:val="24"/>
          <w:u w:val="single"/>
          <w:lang w:eastAsia="zh-CN"/>
        </w:rPr>
        <w:t>利</w:t>
      </w:r>
      <w:r>
        <w:rPr>
          <w:rFonts w:hint="eastAsia" w:ascii="仿宋_GB2312" w:hAnsi="宋体" w:eastAsia="仿宋_GB2312" w:cs="Arial"/>
          <w:sz w:val="24"/>
          <w:u w:val="single"/>
        </w:rPr>
        <w:t>，单价的确定方法同上。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4295581"/>
      <w:bookmarkStart w:id="566" w:name="_Toc297216213"/>
      <w:bookmarkStart w:id="567" w:name="_Toc300935004"/>
      <w:bookmarkStart w:id="568" w:name="_Toc297123554"/>
      <w:bookmarkStart w:id="569" w:name="_Toc312678042"/>
      <w:bookmarkStart w:id="570" w:name="_Toc303539161"/>
      <w:bookmarkStart w:id="571" w:name="_Toc296944546"/>
      <w:bookmarkStart w:id="572" w:name="_Toc297120507"/>
      <w:bookmarkStart w:id="573" w:name="_Toc292559412"/>
      <w:bookmarkStart w:id="574" w:name="_Toc296346708"/>
      <w:bookmarkStart w:id="575" w:name="_Toc296891247"/>
      <w:bookmarkStart w:id="576" w:name="_Toc296891035"/>
      <w:bookmarkStart w:id="577" w:name="_Toc296503207"/>
      <w:bookmarkStart w:id="578" w:name="_Toc296347206"/>
      <w:bookmarkStart w:id="579" w:name="_Toc292559917"/>
      <w:bookmarkStart w:id="580" w:name="_Toc297048393"/>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eastAsia="仿宋_GB2312"/>
          <w:sz w:val="24"/>
          <w:u w:val="single"/>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6944550"/>
      <w:bookmarkStart w:id="582" w:name="_Toc297123556"/>
      <w:bookmarkStart w:id="583" w:name="_Toc297120511"/>
      <w:bookmarkStart w:id="584" w:name="_Toc292559921"/>
      <w:bookmarkStart w:id="585" w:name="_Toc297216215"/>
      <w:bookmarkStart w:id="586" w:name="_Toc292559416"/>
      <w:bookmarkStart w:id="587" w:name="_Toc296891039"/>
      <w:bookmarkStart w:id="588" w:name="_Toc300935006"/>
      <w:bookmarkStart w:id="589" w:name="_Toc296347210"/>
      <w:bookmarkStart w:id="590" w:name="_Toc296503211"/>
      <w:bookmarkStart w:id="591" w:name="_Toc296346712"/>
      <w:bookmarkStart w:id="592" w:name="_Toc303539163"/>
      <w:bookmarkStart w:id="593" w:name="_Toc297048397"/>
      <w:bookmarkStart w:id="594" w:name="_Toc296891251"/>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304295593"/>
      <w:bookmarkStart w:id="597" w:name="_Toc292559929"/>
      <w:bookmarkStart w:id="598" w:name="_Toc296503219"/>
      <w:bookmarkStart w:id="599" w:name="_Toc297216223"/>
      <w:bookmarkStart w:id="600" w:name="_Toc296346720"/>
      <w:bookmarkStart w:id="601" w:name="_Toc297048405"/>
      <w:bookmarkStart w:id="602" w:name="_Toc303539172"/>
      <w:bookmarkStart w:id="603" w:name="_Toc296944558"/>
      <w:bookmarkStart w:id="604" w:name="_Toc300935015"/>
      <w:bookmarkStart w:id="605" w:name="_Toc297120519"/>
      <w:bookmarkStart w:id="606" w:name="_Toc292559424"/>
      <w:bookmarkStart w:id="607" w:name="_Toc312678053"/>
      <w:bookmarkStart w:id="608" w:name="_Toc296347218"/>
      <w:bookmarkStart w:id="609" w:name="_Toc297123564"/>
      <w:bookmarkStart w:id="610" w:name="_Toc296891259"/>
      <w:bookmarkStart w:id="611" w:name="_Toc296891047"/>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6891051"/>
      <w:bookmarkStart w:id="613" w:name="_Toc296944562"/>
      <w:bookmarkStart w:id="614" w:name="_Toc303539173"/>
      <w:bookmarkStart w:id="615" w:name="_Toc297123565"/>
      <w:bookmarkStart w:id="616" w:name="_Toc297048409"/>
      <w:bookmarkStart w:id="617" w:name="_Toc292559428"/>
      <w:bookmarkStart w:id="618" w:name="_Toc296503223"/>
      <w:bookmarkStart w:id="619" w:name="_Toc296891263"/>
      <w:bookmarkStart w:id="620" w:name="_Toc300935016"/>
      <w:bookmarkStart w:id="621" w:name="_Toc304295596"/>
      <w:bookmarkStart w:id="622" w:name="_Toc296346724"/>
      <w:bookmarkStart w:id="623" w:name="_Toc297216224"/>
      <w:bookmarkStart w:id="624" w:name="_Toc296347222"/>
      <w:bookmarkStart w:id="625" w:name="_Toc292559933"/>
      <w:bookmarkStart w:id="626" w:name="_Toc297120523"/>
      <w:bookmarkStart w:id="627" w:name="_Toc312678056"/>
      <w:bookmarkStart w:id="628" w:name="_Toc267251471"/>
      <w:bookmarkStart w:id="629" w:name="_Toc267251472"/>
      <w:bookmarkStart w:id="630" w:name="_Toc267251474"/>
      <w:bookmarkStart w:id="631" w:name="_Toc267251475"/>
      <w:bookmarkStart w:id="632" w:name="_Toc267251476"/>
      <w:bookmarkStart w:id="633" w:name="_Toc267251473"/>
      <w:bookmarkStart w:id="634" w:name="_Toc267251470"/>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2"/>
      <w:bookmarkStart w:id="645" w:name="_Toc267251484"/>
      <w:bookmarkStart w:id="646" w:name="_Toc267251485"/>
      <w:bookmarkStart w:id="647" w:name="_Toc267251489"/>
      <w:bookmarkStart w:id="648" w:name="_Toc267251486"/>
      <w:bookmarkStart w:id="649" w:name="_Toc267251490"/>
      <w:bookmarkStart w:id="650" w:name="_Toc267251488"/>
      <w:bookmarkStart w:id="651" w:name="_Toc267251498"/>
      <w:bookmarkStart w:id="652" w:name="_Toc267251497"/>
      <w:bookmarkStart w:id="653" w:name="_Toc267251503"/>
      <w:bookmarkStart w:id="654" w:name="_Toc267251496"/>
      <w:bookmarkStart w:id="655" w:name="_Toc267251495"/>
      <w:bookmarkStart w:id="656" w:name="_Toc267251502"/>
      <w:bookmarkStart w:id="657" w:name="_Toc267251494"/>
      <w:bookmarkStart w:id="658" w:name="_Toc267251499"/>
      <w:bookmarkStart w:id="659" w:name="_Toc267251493"/>
      <w:bookmarkStart w:id="660" w:name="_Toc267251501"/>
      <w:bookmarkStart w:id="661" w:name="_Toc267251491"/>
      <w:bookmarkStart w:id="662" w:name="_Toc267251492"/>
      <w:bookmarkStart w:id="663" w:name="_Toc267251504"/>
      <w:bookmarkStart w:id="664" w:name="_Toc267251506"/>
      <w:bookmarkStart w:id="665" w:name="_Toc267251507"/>
      <w:bookmarkStart w:id="666" w:name="_Toc267251508"/>
      <w:bookmarkStart w:id="667" w:name="_Toc267251511"/>
      <w:bookmarkStart w:id="668" w:name="_Toc267251515"/>
      <w:bookmarkStart w:id="669" w:name="_Toc267251510"/>
      <w:bookmarkStart w:id="670" w:name="_Toc267251509"/>
      <w:bookmarkStart w:id="671" w:name="_Toc267251513"/>
      <w:bookmarkStart w:id="672" w:name="_Toc267251514"/>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6726"/>
      <w:bookmarkStart w:id="680" w:name="_Toc296891265"/>
      <w:bookmarkStart w:id="681" w:name="_Toc267261692"/>
      <w:bookmarkStart w:id="682" w:name="_Toc296944564"/>
      <w:bookmarkStart w:id="683" w:name="_Toc296891053"/>
      <w:bookmarkStart w:id="684" w:name="_Toc296503225"/>
      <w:bookmarkStart w:id="685" w:name="_Toc296347224"/>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346727"/>
      <w:bookmarkStart w:id="687" w:name="_Toc296944565"/>
      <w:bookmarkStart w:id="688" w:name="_Toc296503226"/>
      <w:bookmarkStart w:id="689" w:name="_Toc296891054"/>
      <w:bookmarkStart w:id="690" w:name="_Toc267261693"/>
      <w:bookmarkStart w:id="691" w:name="_Toc296347225"/>
      <w:bookmarkStart w:id="692" w:name="_Toc296891266"/>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67261698"/>
      <w:bookmarkStart w:id="694" w:name="_Toc296346728"/>
      <w:bookmarkStart w:id="695" w:name="_Toc296503227"/>
      <w:bookmarkStart w:id="696" w:name="_Toc296891267"/>
      <w:bookmarkStart w:id="697" w:name="_Toc296944566"/>
      <w:bookmarkStart w:id="698" w:name="_Toc296347226"/>
      <w:bookmarkStart w:id="699" w:name="_Toc296891055"/>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347227"/>
      <w:bookmarkStart w:id="701" w:name="_Toc296891268"/>
      <w:bookmarkStart w:id="702" w:name="_Toc296346729"/>
      <w:bookmarkStart w:id="703" w:name="_Toc296891056"/>
      <w:bookmarkStart w:id="704" w:name="_Toc267261699"/>
      <w:bookmarkStart w:id="705" w:name="_Toc296944567"/>
      <w:bookmarkStart w:id="706" w:name="_Toc296503228"/>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346730"/>
      <w:bookmarkStart w:id="708" w:name="_Toc296347228"/>
      <w:bookmarkStart w:id="709" w:name="_Toc296503229"/>
      <w:bookmarkStart w:id="710" w:name="_Toc296891269"/>
      <w:bookmarkStart w:id="711" w:name="_Toc296891057"/>
      <w:bookmarkStart w:id="712" w:name="_Toc296944568"/>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347230"/>
      <w:bookmarkStart w:id="715" w:name="_Toc296891059"/>
      <w:bookmarkStart w:id="716" w:name="_Toc296503231"/>
      <w:bookmarkStart w:id="717" w:name="_Toc296944570"/>
      <w:bookmarkStart w:id="718" w:name="_Toc296891271"/>
      <w:bookmarkStart w:id="719" w:name="_Toc296346732"/>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891060"/>
      <w:bookmarkStart w:id="721" w:name="_Toc296891272"/>
      <w:bookmarkStart w:id="722" w:name="_Toc267261702"/>
      <w:bookmarkStart w:id="723" w:name="_Toc296347231"/>
      <w:bookmarkStart w:id="724" w:name="_Toc296346733"/>
      <w:bookmarkStart w:id="725" w:name="_Toc296944571"/>
      <w:bookmarkStart w:id="726" w:name="_Toc296503232"/>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891061"/>
      <w:bookmarkStart w:id="728" w:name="_Toc296891273"/>
      <w:bookmarkStart w:id="729" w:name="_Toc296347232"/>
      <w:bookmarkStart w:id="730" w:name="_Toc296944572"/>
      <w:bookmarkStart w:id="731" w:name="_Toc296503233"/>
      <w:bookmarkStart w:id="732" w:name="_Toc296346734"/>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hint="eastAsia" w:ascii="宋体" w:hAnsi="宋体"/>
          <w:sz w:val="24"/>
        </w:rPr>
      </w:pPr>
      <w:r>
        <w:rPr>
          <w:rFonts w:hint="eastAsia" w:ascii="宋体" w:hAnsi="宋体"/>
          <w:sz w:val="24"/>
        </w:rPr>
        <w:t>(15)符合交易文件规定的项目经理社会保险证明</w:t>
      </w:r>
    </w:p>
    <w:p>
      <w:pPr>
        <w:widowControl w:val="0"/>
        <w:spacing w:line="360" w:lineRule="auto"/>
        <w:jc w:val="both"/>
        <w:rPr>
          <w:rFonts w:hint="eastAsia" w:ascii="宋体" w:hAnsi="宋体" w:eastAsia="宋体"/>
          <w:color w:val="FF0000"/>
          <w:sz w:val="24"/>
          <w:lang w:val="en-US" w:eastAsia="zh-CN"/>
        </w:rPr>
      </w:pPr>
      <w:r>
        <w:rPr>
          <w:rFonts w:hint="eastAsia" w:ascii="宋体" w:hAnsi="Courier New" w:eastAsia="宋体" w:cs="Courier New"/>
          <w:kern w:val="2"/>
          <w:sz w:val="24"/>
          <w:szCs w:val="21"/>
          <w:lang w:val="en-US" w:eastAsia="zh-CN" w:bidi="ar-SA"/>
        </w:rPr>
        <w:t>(16)</w:t>
      </w:r>
      <w:r>
        <w:rPr>
          <w:rFonts w:ascii="宋体" w:hAnsi="Courier New" w:eastAsia="宋体" w:cs="Courier New"/>
          <w:i/>
          <w:iCs/>
          <w:color w:val="FF0000"/>
          <w:kern w:val="2"/>
          <w:sz w:val="21"/>
          <w:szCs w:val="21"/>
          <w:highlight w:val="none"/>
          <w:lang w:val="en-US" w:eastAsia="zh-CN" w:bidi="ar-SA"/>
        </w:rPr>
        <w:t xml:space="preserve"> </w:t>
      </w:r>
      <w:r>
        <w:rPr>
          <w:rFonts w:hint="eastAsia" w:ascii="宋体" w:hAnsi="宋体" w:eastAsia="宋体"/>
          <w:color w:val="FF0000"/>
          <w:sz w:val="24"/>
          <w:lang w:val="en-US" w:eastAsia="zh-CN"/>
        </w:rPr>
        <w:t>提供交易响应人（自公告发布之日至交易响应截止日之间）在“浙江省建筑市场监管公共服务系统”上，参与交易响应资质的“资质动态核查结果证明”</w:t>
      </w:r>
    </w:p>
    <w:p>
      <w:pPr>
        <w:widowControl w:val="0"/>
        <w:spacing w:line="360" w:lineRule="auto"/>
        <w:jc w:val="left"/>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rPr>
          <w:rFonts w:hint="eastAsia"/>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rFonts w:hint="eastAsia"/>
          <w:lang w:val="en-US" w:eastAsia="zh-CN"/>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sz w:val="36"/>
        </w:rPr>
      </w:pPr>
      <w:r>
        <w:rPr>
          <w:rFonts w:hint="eastAsia"/>
          <w:b/>
          <w:bCs/>
          <w:sz w:val="36"/>
          <w:lang w:val="en-US" w:eastAsia="zh-CN"/>
        </w:rPr>
        <w:t xml:space="preserve">  </w:t>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none"/>
        </w:rPr>
      </w:pPr>
      <w:r>
        <w:rPr>
          <w:b/>
          <w:bCs/>
          <w:sz w:val="32"/>
        </w:rPr>
        <w:br w:type="page"/>
      </w:r>
      <w:r>
        <w:rPr>
          <w:rFonts w:hint="eastAsia"/>
          <w:b/>
          <w:bCs/>
          <w:sz w:val="32"/>
          <w:highlight w:val="none"/>
        </w:rPr>
        <w:t>交易会议委托书</w:t>
      </w:r>
    </w:p>
    <w:p>
      <w:pPr>
        <w:spacing w:line="480" w:lineRule="auto"/>
        <w:rPr>
          <w:sz w:val="24"/>
          <w:highlight w:val="none"/>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w:t>
      </w:r>
      <w:r>
        <w:rPr>
          <w:rFonts w:hint="eastAsia"/>
          <w:sz w:val="24"/>
        </w:rPr>
        <w:t>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w:t>
      </w:r>
      <w:r>
        <w:rPr>
          <w:rFonts w:hint="eastAsia"/>
          <w:sz w:val="24"/>
          <w:lang w:eastAsia="zh-CN"/>
        </w:rPr>
        <w:t>利</w:t>
      </w:r>
      <w:r>
        <w:rPr>
          <w:rFonts w:hint="eastAsia"/>
          <w:sz w:val="24"/>
        </w:rPr>
        <w:t>。</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rFonts w:hint="eastAsia"/>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jc w:val="center"/>
        <w:rPr>
          <w:rFonts w:ascii="Times New Roman" w:hAnsi="Times New Roman" w:cs="Times New Roman"/>
          <w:b/>
          <w:snapToGrid w:val="0"/>
          <w:sz w:val="30"/>
          <w:szCs w:val="30"/>
        </w:rPr>
      </w:pPr>
      <w:r>
        <w:rPr>
          <w:rFonts w:ascii="Times New Roman" w:hAnsi="Times New Roman" w:cs="Times New Roman"/>
          <w:b/>
          <w:snapToGrid w:val="0"/>
          <w:sz w:val="30"/>
          <w:szCs w:val="30"/>
        </w:rPr>
        <w:t>无在建工程承诺书</w:t>
      </w:r>
    </w:p>
    <w:p>
      <w:pPr>
        <w:rPr>
          <w:rFonts w:ascii="Times New Roman" w:hAnsi="Times New Roman" w:cs="Times New Roman"/>
          <w:snapToGrid w:val="0"/>
          <w:szCs w:val="24"/>
          <w:u w:val="single"/>
        </w:rPr>
      </w:pPr>
    </w:p>
    <w:p>
      <w:pPr>
        <w:spacing w:line="360" w:lineRule="auto"/>
        <w:ind w:firstLine="420" w:firstLineChars="200"/>
        <w:rPr>
          <w:rFonts w:ascii="Times New Roman" w:hAnsi="Times New Roman" w:cs="Times New Roman"/>
          <w:snapToGrid w:val="0"/>
          <w:szCs w:val="24"/>
        </w:rPr>
      </w:pP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交易发起人</w:t>
      </w:r>
      <w:r>
        <w:rPr>
          <w:rFonts w:ascii="Times New Roman" w:hAnsi="Times New Roman" w:cs="Times New Roman"/>
          <w:snapToGrid w:val="0"/>
          <w:szCs w:val="24"/>
        </w:rPr>
        <w:t>名称）：</w:t>
      </w:r>
    </w:p>
    <w:p>
      <w:pPr>
        <w:spacing w:line="360" w:lineRule="auto"/>
        <w:ind w:firstLine="480"/>
        <w:rPr>
          <w:rFonts w:ascii="Times New Roman" w:hAnsi="Times New Roman" w:cs="Times New Roman"/>
          <w:snapToGrid w:val="0"/>
          <w:szCs w:val="24"/>
        </w:rPr>
      </w:pPr>
      <w:r>
        <w:rPr>
          <w:rFonts w:ascii="Times New Roman" w:hAnsi="Times New Roman" w:cs="Times New Roman"/>
          <w:snapToGrid w:val="0"/>
          <w:szCs w:val="24"/>
        </w:rPr>
        <w:t>本</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rPr>
        <w:t>名称）郑重承诺：</w:t>
      </w:r>
    </w:p>
    <w:p>
      <w:pPr>
        <w:spacing w:line="360" w:lineRule="auto"/>
        <w:ind w:right="218" w:rightChars="104" w:firstLine="420" w:firstLineChars="200"/>
        <w:rPr>
          <w:rFonts w:ascii="Times New Roman" w:hAnsi="Times New Roman" w:cs="Times New Roman"/>
          <w:snapToGrid w:val="0"/>
          <w:szCs w:val="24"/>
        </w:rPr>
      </w:pPr>
      <w:r>
        <w:rPr>
          <w:rFonts w:ascii="Times New Roman" w:hAnsi="Times New Roman" w:cs="Times New Roman"/>
          <w:snapToGrid w:val="0"/>
        </w:rPr>
        <w:t>拟派本</w:t>
      </w:r>
      <w:r>
        <w:rPr>
          <w:rFonts w:hint="eastAsia" w:ascii="Times New Roman" w:hAnsi="Times New Roman" w:cs="Times New Roman"/>
          <w:snapToGrid w:val="0"/>
          <w:lang w:val="en-US" w:eastAsia="zh-CN"/>
        </w:rPr>
        <w:t>交易</w:t>
      </w:r>
      <w:r>
        <w:rPr>
          <w:rFonts w:ascii="Times New Roman" w:hAnsi="Times New Roman" w:cs="Times New Roman"/>
          <w:snapToGrid w:val="0"/>
        </w:rPr>
        <w:t>项目</w:t>
      </w:r>
      <w:r>
        <w:rPr>
          <w:rFonts w:ascii="Times New Roman" w:hAnsi="Times New Roman" w:cs="Times New Roman"/>
          <w:snapToGrid w:val="0"/>
          <w:u w:val="single"/>
        </w:rPr>
        <w:t xml:space="preserve">            </w:t>
      </w:r>
      <w:r>
        <w:rPr>
          <w:rFonts w:hint="eastAsia" w:ascii="Times New Roman" w:hAnsi="Times New Roman" w:cs="Times New Roman"/>
          <w:snapToGrid w:val="0"/>
          <w:u w:val="single"/>
        </w:rPr>
        <w:t xml:space="preserve">       </w:t>
      </w:r>
      <w:r>
        <w:rPr>
          <w:rFonts w:ascii="Times New Roman" w:hAnsi="Times New Roman" w:cs="Times New Roman"/>
          <w:snapToGrid w:val="0"/>
        </w:rPr>
        <w:t>（</w:t>
      </w:r>
      <w:r>
        <w:rPr>
          <w:rFonts w:hint="eastAsia" w:ascii="Times New Roman" w:hAnsi="Times New Roman" w:cs="Times New Roman"/>
          <w:snapToGrid w:val="0"/>
          <w:lang w:val="en-US" w:eastAsia="zh-CN"/>
        </w:rPr>
        <w:t>交易</w:t>
      </w:r>
      <w:r>
        <w:rPr>
          <w:rFonts w:ascii="Times New Roman" w:hAnsi="Times New Roman" w:cs="Times New Roman"/>
          <w:snapToGrid w:val="0"/>
        </w:rPr>
        <w:t>项目名称）的项目</w:t>
      </w:r>
      <w:r>
        <w:rPr>
          <w:rFonts w:hint="eastAsia" w:ascii="Times New Roman" w:hAnsi="Times New Roman" w:cs="Times New Roman"/>
          <w:snapToGrid w:val="0"/>
          <w:lang w:val="en-US" w:eastAsia="zh-CN"/>
        </w:rPr>
        <w:t>经理</w:t>
      </w:r>
      <w:r>
        <w:rPr>
          <w:rFonts w:ascii="Times New Roman" w:hAnsi="Times New Roman" w:cs="Times New Roman"/>
          <w:snapToGrid w:val="0"/>
          <w:u w:val="none"/>
        </w:rPr>
        <w:t xml:space="preserve"> </w:t>
      </w:r>
      <w:r>
        <w:rPr>
          <w:rFonts w:ascii="Times New Roman" w:hAnsi="Times New Roman" w:cs="Times New Roman"/>
          <w:snapToGrid w:val="0"/>
          <w:u w:val="single"/>
        </w:rPr>
        <w:t xml:space="preserve">         </w:t>
      </w:r>
      <w:r>
        <w:rPr>
          <w:rFonts w:ascii="Times New Roman" w:hAnsi="Times New Roman" w:cs="Times New Roman"/>
          <w:snapToGrid w:val="0"/>
        </w:rPr>
        <w:t>（姓名）（建造师注册证书号：</w:t>
      </w:r>
      <w:r>
        <w:rPr>
          <w:rFonts w:ascii="Times New Roman" w:hAnsi="Times New Roman" w:cs="Times New Roman"/>
          <w:snapToGrid w:val="0"/>
          <w:u w:val="single"/>
        </w:rPr>
        <w:t xml:space="preserve">             </w:t>
      </w:r>
      <w:r>
        <w:rPr>
          <w:rFonts w:ascii="Times New Roman" w:hAnsi="Times New Roman" w:cs="Times New Roman"/>
          <w:snapToGrid w:val="0"/>
        </w:rPr>
        <w:t>）无在建工程。</w:t>
      </w:r>
    </w:p>
    <w:p>
      <w:pPr>
        <w:spacing w:line="360" w:lineRule="auto"/>
        <w:ind w:firstLine="420" w:firstLineChars="200"/>
        <w:rPr>
          <w:rFonts w:ascii="Times New Roman" w:hAnsi="Times New Roman" w:cs="Times New Roman"/>
          <w:snapToGrid w:val="0"/>
        </w:rPr>
      </w:pPr>
      <w:r>
        <w:rPr>
          <w:rFonts w:ascii="Times New Roman" w:hAnsi="Times New Roman" w:cs="Times New Roman"/>
          <w:snapToGrid w:val="0"/>
        </w:rPr>
        <w:t>以上情况如有不实，愿意被取消</w:t>
      </w:r>
      <w:r>
        <w:rPr>
          <w:rFonts w:hint="eastAsia" w:ascii="Times New Roman" w:hAnsi="Times New Roman" w:cs="Times New Roman"/>
          <w:snapToGrid w:val="0"/>
          <w:lang w:val="en-US" w:eastAsia="zh-CN"/>
        </w:rPr>
        <w:t>成交</w:t>
      </w:r>
      <w:r>
        <w:rPr>
          <w:rFonts w:ascii="Times New Roman" w:hAnsi="Times New Roman" w:cs="Times New Roman"/>
          <w:snapToGrid w:val="0"/>
        </w:rPr>
        <w:t>资格</w:t>
      </w:r>
      <w:r>
        <w:rPr>
          <w:rFonts w:ascii="Times New Roman" w:hAnsi="Times New Roman" w:cs="Times New Roman"/>
          <w:bCs/>
          <w:snapToGrid w:val="0"/>
          <w:szCs w:val="24"/>
        </w:rPr>
        <w:t>并上报行政主管部门，由行政主管部门列入不良行为记录。</w:t>
      </w:r>
    </w:p>
    <w:p>
      <w:pPr>
        <w:spacing w:line="360" w:lineRule="auto"/>
        <w:ind w:firstLine="420"/>
        <w:rPr>
          <w:rFonts w:ascii="Times New Roman" w:hAnsi="Times New Roman" w:cs="Times New Roman"/>
          <w:snapToGrid w:val="0"/>
        </w:rPr>
      </w:pPr>
    </w:p>
    <w:p>
      <w:pPr>
        <w:spacing w:line="360" w:lineRule="auto"/>
        <w:ind w:firstLine="420"/>
        <w:rPr>
          <w:rFonts w:ascii="Times New Roman" w:hAnsi="Times New Roman" w:cs="Times New Roman"/>
          <w:snapToGrid w:val="0"/>
        </w:rPr>
      </w:pPr>
      <w:r>
        <w:rPr>
          <w:rFonts w:ascii="Times New Roman" w:hAnsi="Times New Roman" w:cs="Times New Roman"/>
          <w:snapToGrid w:val="0"/>
        </w:rPr>
        <w:t>附：</w:t>
      </w:r>
      <w:r>
        <w:rPr>
          <w:rFonts w:ascii="Times New Roman" w:hAnsi="Times New Roman" w:cs="Times New Roman"/>
          <w:snapToGrid w:val="0"/>
          <w:szCs w:val="24"/>
        </w:rPr>
        <w:t>拟派项目</w:t>
      </w:r>
      <w:r>
        <w:rPr>
          <w:rFonts w:hint="eastAsia" w:ascii="Times New Roman" w:hAnsi="Times New Roman" w:cs="Times New Roman"/>
          <w:snapToGrid w:val="0"/>
          <w:szCs w:val="24"/>
          <w:lang w:val="en-US" w:eastAsia="zh-CN"/>
        </w:rPr>
        <w:t>经理</w:t>
      </w:r>
      <w:r>
        <w:rPr>
          <w:rFonts w:ascii="Times New Roman" w:hAnsi="Times New Roman" w:cs="Times New Roman"/>
          <w:snapToGrid w:val="0"/>
        </w:rPr>
        <w:t>身份证复印件</w:t>
      </w:r>
    </w:p>
    <w:p>
      <w:pPr>
        <w:ind w:firstLine="420"/>
        <w:rPr>
          <w:rFonts w:ascii="Times New Roman" w:hAnsi="Times New Roman" w:cs="Times New Roman"/>
          <w:snapToGrid w:val="0"/>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7" w:type="dxa"/>
            <w:noWrap w:val="0"/>
            <w:vAlign w:val="top"/>
          </w:tcPr>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ind w:firstLine="2310" w:firstLineChars="110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拟派项目负责人身份证（正、反面）复印件粘贴处</w:t>
            </w: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ascii="Times New Roman" w:hAnsi="Times New Roman" w:cs="Times New Roman"/>
              </w:rPr>
            </w:pPr>
          </w:p>
        </w:tc>
      </w:tr>
    </w:tbl>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wordWrap w:val="0"/>
        <w:jc w:val="right"/>
        <w:rPr>
          <w:rFonts w:hint="eastAsia" w:ascii="Times New Roman" w:hAnsi="Times New Roman" w:cs="Times New Roman"/>
          <w:u w:val="single"/>
          <w:lang w:val="en-US" w:eastAsia="zh-CN"/>
        </w:rPr>
      </w:pPr>
      <w:r>
        <w:rPr>
          <w:rFonts w:hint="eastAsia" w:ascii="Times New Roman" w:hAnsi="Times New Roman" w:cs="Times New Roman"/>
        </w:rPr>
        <w:t>交易响应人：</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（盖单位章）</w:t>
      </w:r>
      <w:r>
        <w:rPr>
          <w:rFonts w:hint="eastAsia" w:ascii="Times New Roman" w:hAnsi="Times New Roman" w:cs="Times New Roman"/>
          <w:u w:val="single"/>
          <w:lang w:val="en-US" w:eastAsia="zh-CN"/>
        </w:rPr>
        <w:t xml:space="preserve">       </w:t>
      </w:r>
    </w:p>
    <w:p>
      <w:pPr>
        <w:widowControl w:val="0"/>
        <w:wordWrap w:val="0"/>
        <w:jc w:val="right"/>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年</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月</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日</w:t>
      </w:r>
    </w:p>
    <w:p>
      <w:pPr>
        <w:pStyle w:val="2"/>
      </w:pP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w:panose1 w:val="020B0604020202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3NjE5MzIyZTNlMDUzZjYyZGE0NGY3ZTMwNzIwMGE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18B2"/>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0E02AA"/>
    <w:rsid w:val="02184C85"/>
    <w:rsid w:val="028B087C"/>
    <w:rsid w:val="028C11CF"/>
    <w:rsid w:val="02AE6111"/>
    <w:rsid w:val="03176827"/>
    <w:rsid w:val="03224C77"/>
    <w:rsid w:val="03263A89"/>
    <w:rsid w:val="035969A7"/>
    <w:rsid w:val="03953985"/>
    <w:rsid w:val="03B66504"/>
    <w:rsid w:val="03C230FA"/>
    <w:rsid w:val="03D03378"/>
    <w:rsid w:val="041F1F94"/>
    <w:rsid w:val="042C6CC6"/>
    <w:rsid w:val="046E1A50"/>
    <w:rsid w:val="04754611"/>
    <w:rsid w:val="04CD61E5"/>
    <w:rsid w:val="05263B6A"/>
    <w:rsid w:val="054E7577"/>
    <w:rsid w:val="05E57574"/>
    <w:rsid w:val="06005107"/>
    <w:rsid w:val="060519C4"/>
    <w:rsid w:val="064B2F7D"/>
    <w:rsid w:val="067526A6"/>
    <w:rsid w:val="06D42624"/>
    <w:rsid w:val="06EC45EB"/>
    <w:rsid w:val="06F01C51"/>
    <w:rsid w:val="06FC3FD9"/>
    <w:rsid w:val="07300D7F"/>
    <w:rsid w:val="073360BD"/>
    <w:rsid w:val="07465E8D"/>
    <w:rsid w:val="07C00A58"/>
    <w:rsid w:val="082A26E0"/>
    <w:rsid w:val="082F4AD6"/>
    <w:rsid w:val="08327741"/>
    <w:rsid w:val="0841638B"/>
    <w:rsid w:val="08422A5C"/>
    <w:rsid w:val="088C3CD7"/>
    <w:rsid w:val="08B97E7E"/>
    <w:rsid w:val="08CD64B9"/>
    <w:rsid w:val="08EC29C7"/>
    <w:rsid w:val="08FD2EF7"/>
    <w:rsid w:val="0946657C"/>
    <w:rsid w:val="098D5F59"/>
    <w:rsid w:val="09A80891"/>
    <w:rsid w:val="09A82D92"/>
    <w:rsid w:val="0A035F6C"/>
    <w:rsid w:val="0A456833"/>
    <w:rsid w:val="0A500BA3"/>
    <w:rsid w:val="0A530F50"/>
    <w:rsid w:val="0A7718BA"/>
    <w:rsid w:val="0A93560F"/>
    <w:rsid w:val="0AB5414C"/>
    <w:rsid w:val="0ADD2D6D"/>
    <w:rsid w:val="0B1D155E"/>
    <w:rsid w:val="0B1F06C9"/>
    <w:rsid w:val="0B2F633A"/>
    <w:rsid w:val="0B8F4260"/>
    <w:rsid w:val="0B9D5EBD"/>
    <w:rsid w:val="0B9F4CA0"/>
    <w:rsid w:val="0BAA46BF"/>
    <w:rsid w:val="0BB5534D"/>
    <w:rsid w:val="0C0F0353"/>
    <w:rsid w:val="0C0F4AF8"/>
    <w:rsid w:val="0C394176"/>
    <w:rsid w:val="0C3B6F34"/>
    <w:rsid w:val="0C580AA0"/>
    <w:rsid w:val="0CBD6B55"/>
    <w:rsid w:val="0CE9794A"/>
    <w:rsid w:val="0D143FDC"/>
    <w:rsid w:val="0D210971"/>
    <w:rsid w:val="0D4234FE"/>
    <w:rsid w:val="0D676AC1"/>
    <w:rsid w:val="0D701E19"/>
    <w:rsid w:val="0DA8010A"/>
    <w:rsid w:val="0DC363ED"/>
    <w:rsid w:val="0DDD1ADC"/>
    <w:rsid w:val="0DE325EB"/>
    <w:rsid w:val="0DF04D08"/>
    <w:rsid w:val="0E12498C"/>
    <w:rsid w:val="0E5D7F1D"/>
    <w:rsid w:val="0E8B190C"/>
    <w:rsid w:val="0ED90F04"/>
    <w:rsid w:val="0F0E7B3C"/>
    <w:rsid w:val="0F200689"/>
    <w:rsid w:val="0F3F5F47"/>
    <w:rsid w:val="0F6D467F"/>
    <w:rsid w:val="0F8676D2"/>
    <w:rsid w:val="0FCB67F8"/>
    <w:rsid w:val="100131FC"/>
    <w:rsid w:val="1009035B"/>
    <w:rsid w:val="10262C63"/>
    <w:rsid w:val="102A77A4"/>
    <w:rsid w:val="104D08F5"/>
    <w:rsid w:val="106043C7"/>
    <w:rsid w:val="107139C7"/>
    <w:rsid w:val="1073775F"/>
    <w:rsid w:val="10B32167"/>
    <w:rsid w:val="10C0629A"/>
    <w:rsid w:val="10F03760"/>
    <w:rsid w:val="10F1736F"/>
    <w:rsid w:val="11457119"/>
    <w:rsid w:val="116E041E"/>
    <w:rsid w:val="11AE2F10"/>
    <w:rsid w:val="11BC75BA"/>
    <w:rsid w:val="127F71E7"/>
    <w:rsid w:val="12A44424"/>
    <w:rsid w:val="12E87C52"/>
    <w:rsid w:val="13050581"/>
    <w:rsid w:val="13337B71"/>
    <w:rsid w:val="133C6496"/>
    <w:rsid w:val="137272E2"/>
    <w:rsid w:val="13DA5BD0"/>
    <w:rsid w:val="13E84B62"/>
    <w:rsid w:val="13F43E5A"/>
    <w:rsid w:val="13F66EB8"/>
    <w:rsid w:val="14671593"/>
    <w:rsid w:val="148B7538"/>
    <w:rsid w:val="149E41A6"/>
    <w:rsid w:val="14EC6D8C"/>
    <w:rsid w:val="150177FB"/>
    <w:rsid w:val="153B4ABB"/>
    <w:rsid w:val="15726B27"/>
    <w:rsid w:val="158A5A42"/>
    <w:rsid w:val="15A21AE0"/>
    <w:rsid w:val="15BE6BDB"/>
    <w:rsid w:val="15D309F9"/>
    <w:rsid w:val="15E006D8"/>
    <w:rsid w:val="15EF4BA9"/>
    <w:rsid w:val="16B86735"/>
    <w:rsid w:val="170E74D7"/>
    <w:rsid w:val="171952CF"/>
    <w:rsid w:val="17253C74"/>
    <w:rsid w:val="175068C6"/>
    <w:rsid w:val="17607688"/>
    <w:rsid w:val="17725A0F"/>
    <w:rsid w:val="17A76437"/>
    <w:rsid w:val="17EE3867"/>
    <w:rsid w:val="17F44F45"/>
    <w:rsid w:val="180663F3"/>
    <w:rsid w:val="181F2347"/>
    <w:rsid w:val="18221F62"/>
    <w:rsid w:val="187B5A11"/>
    <w:rsid w:val="188A223C"/>
    <w:rsid w:val="18993600"/>
    <w:rsid w:val="18BD1C8B"/>
    <w:rsid w:val="18CB084B"/>
    <w:rsid w:val="18D70D52"/>
    <w:rsid w:val="18D744AA"/>
    <w:rsid w:val="18E90CD1"/>
    <w:rsid w:val="191628AE"/>
    <w:rsid w:val="194223ED"/>
    <w:rsid w:val="19744A3F"/>
    <w:rsid w:val="19936A59"/>
    <w:rsid w:val="19E32A71"/>
    <w:rsid w:val="1A0C4C78"/>
    <w:rsid w:val="1A742AD7"/>
    <w:rsid w:val="1A7E4820"/>
    <w:rsid w:val="1A9A2283"/>
    <w:rsid w:val="1AF065A2"/>
    <w:rsid w:val="1AF446CC"/>
    <w:rsid w:val="1B495E35"/>
    <w:rsid w:val="1B5E7755"/>
    <w:rsid w:val="1B6805D3"/>
    <w:rsid w:val="1BA10B41"/>
    <w:rsid w:val="1BD9374C"/>
    <w:rsid w:val="1C4E1577"/>
    <w:rsid w:val="1C752FA8"/>
    <w:rsid w:val="1C7649B5"/>
    <w:rsid w:val="1CA44AD6"/>
    <w:rsid w:val="1CDD78BA"/>
    <w:rsid w:val="1CE54ECD"/>
    <w:rsid w:val="1D193B69"/>
    <w:rsid w:val="1D3A5FA0"/>
    <w:rsid w:val="1D3D5EFC"/>
    <w:rsid w:val="1D6D7027"/>
    <w:rsid w:val="1D913F18"/>
    <w:rsid w:val="1D9531D6"/>
    <w:rsid w:val="1DA82F09"/>
    <w:rsid w:val="1DEA01AE"/>
    <w:rsid w:val="1DF12B02"/>
    <w:rsid w:val="1DFB128B"/>
    <w:rsid w:val="1E022DAA"/>
    <w:rsid w:val="1E3A6A1B"/>
    <w:rsid w:val="1E9A5B27"/>
    <w:rsid w:val="1EBB78D3"/>
    <w:rsid w:val="1EC07B3D"/>
    <w:rsid w:val="1EC25D82"/>
    <w:rsid w:val="1EE00B7D"/>
    <w:rsid w:val="1EEA5BAA"/>
    <w:rsid w:val="1F2623FF"/>
    <w:rsid w:val="1F324152"/>
    <w:rsid w:val="1F590B6B"/>
    <w:rsid w:val="1F722F6B"/>
    <w:rsid w:val="1F73485A"/>
    <w:rsid w:val="1F916CEE"/>
    <w:rsid w:val="1F9D0670"/>
    <w:rsid w:val="20174376"/>
    <w:rsid w:val="201C7BDE"/>
    <w:rsid w:val="202E7E69"/>
    <w:rsid w:val="204607B7"/>
    <w:rsid w:val="20611D4C"/>
    <w:rsid w:val="208B3A33"/>
    <w:rsid w:val="20947775"/>
    <w:rsid w:val="20956AE6"/>
    <w:rsid w:val="20AA52E1"/>
    <w:rsid w:val="20BF6D59"/>
    <w:rsid w:val="20C0647E"/>
    <w:rsid w:val="2109087E"/>
    <w:rsid w:val="2120289E"/>
    <w:rsid w:val="21D06ED2"/>
    <w:rsid w:val="21D93F76"/>
    <w:rsid w:val="21EE1107"/>
    <w:rsid w:val="221F7512"/>
    <w:rsid w:val="223F6B90"/>
    <w:rsid w:val="226C09A9"/>
    <w:rsid w:val="22896F47"/>
    <w:rsid w:val="229A4BBA"/>
    <w:rsid w:val="22BD2FB3"/>
    <w:rsid w:val="22E03145"/>
    <w:rsid w:val="22E83D34"/>
    <w:rsid w:val="231C688A"/>
    <w:rsid w:val="23241284"/>
    <w:rsid w:val="23390D32"/>
    <w:rsid w:val="233D40F4"/>
    <w:rsid w:val="234E7F3E"/>
    <w:rsid w:val="23C22795"/>
    <w:rsid w:val="23DA599C"/>
    <w:rsid w:val="23FE7D27"/>
    <w:rsid w:val="24286D3C"/>
    <w:rsid w:val="24D97E4C"/>
    <w:rsid w:val="254C540B"/>
    <w:rsid w:val="25A07117"/>
    <w:rsid w:val="25A324D3"/>
    <w:rsid w:val="25BA7C7E"/>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D157D8"/>
    <w:rsid w:val="28F257E0"/>
    <w:rsid w:val="292829E1"/>
    <w:rsid w:val="29312005"/>
    <w:rsid w:val="2934480C"/>
    <w:rsid w:val="29385A89"/>
    <w:rsid w:val="29E50878"/>
    <w:rsid w:val="2A033AA8"/>
    <w:rsid w:val="2A117C36"/>
    <w:rsid w:val="2A2B5785"/>
    <w:rsid w:val="2A7523C5"/>
    <w:rsid w:val="2AB41AE4"/>
    <w:rsid w:val="2AC92AB1"/>
    <w:rsid w:val="2AF32BED"/>
    <w:rsid w:val="2B0B2D29"/>
    <w:rsid w:val="2B160321"/>
    <w:rsid w:val="2B1F26B9"/>
    <w:rsid w:val="2B657A40"/>
    <w:rsid w:val="2BCE6B2E"/>
    <w:rsid w:val="2C372028"/>
    <w:rsid w:val="2C504749"/>
    <w:rsid w:val="2C8E776E"/>
    <w:rsid w:val="2CA156F3"/>
    <w:rsid w:val="2CA62D0A"/>
    <w:rsid w:val="2CDC672B"/>
    <w:rsid w:val="2D502A87"/>
    <w:rsid w:val="2D80355B"/>
    <w:rsid w:val="2DB84A2E"/>
    <w:rsid w:val="2DF47AA5"/>
    <w:rsid w:val="2E56405D"/>
    <w:rsid w:val="2E9279E9"/>
    <w:rsid w:val="2EF67253"/>
    <w:rsid w:val="2F1D5375"/>
    <w:rsid w:val="2F2820FC"/>
    <w:rsid w:val="2F46273A"/>
    <w:rsid w:val="2F797EF0"/>
    <w:rsid w:val="2FAC377D"/>
    <w:rsid w:val="2FDB0F1C"/>
    <w:rsid w:val="2FE74699"/>
    <w:rsid w:val="300466C5"/>
    <w:rsid w:val="30074742"/>
    <w:rsid w:val="302F63AF"/>
    <w:rsid w:val="3053500C"/>
    <w:rsid w:val="30574B5E"/>
    <w:rsid w:val="30591D58"/>
    <w:rsid w:val="305922A1"/>
    <w:rsid w:val="310B1AE3"/>
    <w:rsid w:val="310C2028"/>
    <w:rsid w:val="311E5564"/>
    <w:rsid w:val="312E28B0"/>
    <w:rsid w:val="313166EA"/>
    <w:rsid w:val="313E5C07"/>
    <w:rsid w:val="314C75A8"/>
    <w:rsid w:val="314D1DB4"/>
    <w:rsid w:val="315C42DF"/>
    <w:rsid w:val="319D5A1B"/>
    <w:rsid w:val="31C83722"/>
    <w:rsid w:val="31D42501"/>
    <w:rsid w:val="32576C40"/>
    <w:rsid w:val="32745CC9"/>
    <w:rsid w:val="3275396A"/>
    <w:rsid w:val="327D629C"/>
    <w:rsid w:val="328F5274"/>
    <w:rsid w:val="32A47226"/>
    <w:rsid w:val="32EB76C8"/>
    <w:rsid w:val="337C7E99"/>
    <w:rsid w:val="340053F5"/>
    <w:rsid w:val="341D48CD"/>
    <w:rsid w:val="34AC75B5"/>
    <w:rsid w:val="34EA39B0"/>
    <w:rsid w:val="34F658FC"/>
    <w:rsid w:val="350104CB"/>
    <w:rsid w:val="35063F6F"/>
    <w:rsid w:val="351078BA"/>
    <w:rsid w:val="355715BA"/>
    <w:rsid w:val="35AE2C2F"/>
    <w:rsid w:val="35B5088A"/>
    <w:rsid w:val="35DC2769"/>
    <w:rsid w:val="366B5D76"/>
    <w:rsid w:val="366C0B20"/>
    <w:rsid w:val="36886956"/>
    <w:rsid w:val="36A91D74"/>
    <w:rsid w:val="36BE0C09"/>
    <w:rsid w:val="36E94EEA"/>
    <w:rsid w:val="372E2279"/>
    <w:rsid w:val="37337890"/>
    <w:rsid w:val="377C2FE5"/>
    <w:rsid w:val="37BD5DE4"/>
    <w:rsid w:val="37C8622A"/>
    <w:rsid w:val="38003C16"/>
    <w:rsid w:val="387A4050"/>
    <w:rsid w:val="389D4EC8"/>
    <w:rsid w:val="38BE73AD"/>
    <w:rsid w:val="38DE55D9"/>
    <w:rsid w:val="38FD63A7"/>
    <w:rsid w:val="390359AF"/>
    <w:rsid w:val="390C2146"/>
    <w:rsid w:val="395D6A88"/>
    <w:rsid w:val="399860D0"/>
    <w:rsid w:val="39BC17B5"/>
    <w:rsid w:val="39BD0ABB"/>
    <w:rsid w:val="3A766411"/>
    <w:rsid w:val="3AC12B89"/>
    <w:rsid w:val="3B165E8B"/>
    <w:rsid w:val="3B2A71FC"/>
    <w:rsid w:val="3B2E2731"/>
    <w:rsid w:val="3BA6683D"/>
    <w:rsid w:val="3BD80F4A"/>
    <w:rsid w:val="3BE86E9B"/>
    <w:rsid w:val="3C320116"/>
    <w:rsid w:val="3C4165AB"/>
    <w:rsid w:val="3C477FDF"/>
    <w:rsid w:val="3CAF5C0A"/>
    <w:rsid w:val="3CB2688C"/>
    <w:rsid w:val="3CBE7BFC"/>
    <w:rsid w:val="3CC47B27"/>
    <w:rsid w:val="3D1912D6"/>
    <w:rsid w:val="3D240E56"/>
    <w:rsid w:val="3D65276D"/>
    <w:rsid w:val="3D6C58AA"/>
    <w:rsid w:val="3D795952"/>
    <w:rsid w:val="3DBA4867"/>
    <w:rsid w:val="3DC2196D"/>
    <w:rsid w:val="3DC456E6"/>
    <w:rsid w:val="3DCC459A"/>
    <w:rsid w:val="3DCF6C3A"/>
    <w:rsid w:val="3DEF68F3"/>
    <w:rsid w:val="3E2B7513"/>
    <w:rsid w:val="3E5B55FF"/>
    <w:rsid w:val="3E9A01F4"/>
    <w:rsid w:val="3EA51073"/>
    <w:rsid w:val="3EBC460F"/>
    <w:rsid w:val="3EBD448A"/>
    <w:rsid w:val="3EF47905"/>
    <w:rsid w:val="3F6727CC"/>
    <w:rsid w:val="3F6A406B"/>
    <w:rsid w:val="3FC92B3F"/>
    <w:rsid w:val="3FE608CA"/>
    <w:rsid w:val="400B354F"/>
    <w:rsid w:val="408B40C4"/>
    <w:rsid w:val="40956EC5"/>
    <w:rsid w:val="409C2FD7"/>
    <w:rsid w:val="40B557B9"/>
    <w:rsid w:val="40BD0211"/>
    <w:rsid w:val="40D76533"/>
    <w:rsid w:val="40F26442"/>
    <w:rsid w:val="41341DAE"/>
    <w:rsid w:val="414740C1"/>
    <w:rsid w:val="41DB2FFE"/>
    <w:rsid w:val="41ED2DD1"/>
    <w:rsid w:val="41F011EA"/>
    <w:rsid w:val="42234DB8"/>
    <w:rsid w:val="42364C3F"/>
    <w:rsid w:val="424B0183"/>
    <w:rsid w:val="426E79CE"/>
    <w:rsid w:val="42770F78"/>
    <w:rsid w:val="428600CC"/>
    <w:rsid w:val="43035AFF"/>
    <w:rsid w:val="43776D56"/>
    <w:rsid w:val="439B7623"/>
    <w:rsid w:val="43AD7365"/>
    <w:rsid w:val="43C7383A"/>
    <w:rsid w:val="43E23FB0"/>
    <w:rsid w:val="43E724A1"/>
    <w:rsid w:val="447C0AC8"/>
    <w:rsid w:val="44AD2D0E"/>
    <w:rsid w:val="4524745B"/>
    <w:rsid w:val="45401AF6"/>
    <w:rsid w:val="456B00B0"/>
    <w:rsid w:val="456E3CAB"/>
    <w:rsid w:val="45B63B66"/>
    <w:rsid w:val="463F73DD"/>
    <w:rsid w:val="469F59FD"/>
    <w:rsid w:val="46B6036F"/>
    <w:rsid w:val="470022E3"/>
    <w:rsid w:val="47137FAD"/>
    <w:rsid w:val="47462594"/>
    <w:rsid w:val="477E6836"/>
    <w:rsid w:val="47AF4D11"/>
    <w:rsid w:val="47B95C25"/>
    <w:rsid w:val="47E524E0"/>
    <w:rsid w:val="480155F8"/>
    <w:rsid w:val="48223D6A"/>
    <w:rsid w:val="482411BB"/>
    <w:rsid w:val="482F7BFF"/>
    <w:rsid w:val="48330FF5"/>
    <w:rsid w:val="48485C7B"/>
    <w:rsid w:val="489B7043"/>
    <w:rsid w:val="48BE725C"/>
    <w:rsid w:val="490746D8"/>
    <w:rsid w:val="492C413F"/>
    <w:rsid w:val="49301E81"/>
    <w:rsid w:val="49AD5280"/>
    <w:rsid w:val="49AF724A"/>
    <w:rsid w:val="49CD7BC0"/>
    <w:rsid w:val="49E8450A"/>
    <w:rsid w:val="4A086647"/>
    <w:rsid w:val="4A1C497C"/>
    <w:rsid w:val="4A24724C"/>
    <w:rsid w:val="4A4413FA"/>
    <w:rsid w:val="4A5E2BCE"/>
    <w:rsid w:val="4A673681"/>
    <w:rsid w:val="4A745350"/>
    <w:rsid w:val="4A963F66"/>
    <w:rsid w:val="4A9F64A4"/>
    <w:rsid w:val="4AB41401"/>
    <w:rsid w:val="4ABD14F2"/>
    <w:rsid w:val="4AE273B5"/>
    <w:rsid w:val="4AFD65E6"/>
    <w:rsid w:val="4B317447"/>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13256"/>
    <w:rsid w:val="4F052DD3"/>
    <w:rsid w:val="4F545330"/>
    <w:rsid w:val="4F6208BA"/>
    <w:rsid w:val="4FB36F4D"/>
    <w:rsid w:val="4FD72A17"/>
    <w:rsid w:val="4FF05EC6"/>
    <w:rsid w:val="4FF516AB"/>
    <w:rsid w:val="5001570E"/>
    <w:rsid w:val="5014036D"/>
    <w:rsid w:val="50533344"/>
    <w:rsid w:val="50CF39BA"/>
    <w:rsid w:val="50F32112"/>
    <w:rsid w:val="51275918"/>
    <w:rsid w:val="514504A5"/>
    <w:rsid w:val="51984A67"/>
    <w:rsid w:val="51A14C77"/>
    <w:rsid w:val="51E70382"/>
    <w:rsid w:val="51F36142"/>
    <w:rsid w:val="51FF5C0A"/>
    <w:rsid w:val="52140592"/>
    <w:rsid w:val="521A7931"/>
    <w:rsid w:val="52750905"/>
    <w:rsid w:val="52846D9A"/>
    <w:rsid w:val="52CF22A3"/>
    <w:rsid w:val="52DF7F41"/>
    <w:rsid w:val="532A1B10"/>
    <w:rsid w:val="53397AFF"/>
    <w:rsid w:val="534D3630"/>
    <w:rsid w:val="53560736"/>
    <w:rsid w:val="53983C21"/>
    <w:rsid w:val="53A01BDF"/>
    <w:rsid w:val="53D03945"/>
    <w:rsid w:val="53DC21B7"/>
    <w:rsid w:val="53FA78A2"/>
    <w:rsid w:val="54330A77"/>
    <w:rsid w:val="54332825"/>
    <w:rsid w:val="54495CED"/>
    <w:rsid w:val="54646E83"/>
    <w:rsid w:val="54CB231F"/>
    <w:rsid w:val="54D758A7"/>
    <w:rsid w:val="5536313D"/>
    <w:rsid w:val="555E4ACC"/>
    <w:rsid w:val="55740989"/>
    <w:rsid w:val="559F4DF3"/>
    <w:rsid w:val="55A90E0A"/>
    <w:rsid w:val="55AD24D9"/>
    <w:rsid w:val="55BD414F"/>
    <w:rsid w:val="55DF7D6B"/>
    <w:rsid w:val="55ED5485"/>
    <w:rsid w:val="5621071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8DC22C2"/>
    <w:rsid w:val="59291D77"/>
    <w:rsid w:val="593432C8"/>
    <w:rsid w:val="59446D5D"/>
    <w:rsid w:val="5947124D"/>
    <w:rsid w:val="59764C7A"/>
    <w:rsid w:val="59927068"/>
    <w:rsid w:val="59B937CD"/>
    <w:rsid w:val="59BA387E"/>
    <w:rsid w:val="59C615CC"/>
    <w:rsid w:val="59F91E6F"/>
    <w:rsid w:val="5A252C10"/>
    <w:rsid w:val="5A2C21F1"/>
    <w:rsid w:val="5A437A4E"/>
    <w:rsid w:val="5A452140"/>
    <w:rsid w:val="5ABD6482"/>
    <w:rsid w:val="5AE527C3"/>
    <w:rsid w:val="5B2353A2"/>
    <w:rsid w:val="5B4C29D7"/>
    <w:rsid w:val="5B523ED9"/>
    <w:rsid w:val="5B6828DA"/>
    <w:rsid w:val="5BB1506D"/>
    <w:rsid w:val="5BB95D06"/>
    <w:rsid w:val="5BCB4115"/>
    <w:rsid w:val="5BD7192C"/>
    <w:rsid w:val="5BDC37A3"/>
    <w:rsid w:val="5C031F8B"/>
    <w:rsid w:val="5C3D3CF2"/>
    <w:rsid w:val="5C8A441E"/>
    <w:rsid w:val="5CBA1D36"/>
    <w:rsid w:val="5CC75893"/>
    <w:rsid w:val="5CC9196A"/>
    <w:rsid w:val="5CF002C9"/>
    <w:rsid w:val="5D072AA1"/>
    <w:rsid w:val="5D5932FD"/>
    <w:rsid w:val="5D6930FC"/>
    <w:rsid w:val="5D7A14C5"/>
    <w:rsid w:val="5D90130D"/>
    <w:rsid w:val="5DBB5A53"/>
    <w:rsid w:val="5DEE5CAC"/>
    <w:rsid w:val="5DFE3B93"/>
    <w:rsid w:val="5E062D59"/>
    <w:rsid w:val="5E383534"/>
    <w:rsid w:val="5E3C1A17"/>
    <w:rsid w:val="5E530F10"/>
    <w:rsid w:val="5E560047"/>
    <w:rsid w:val="5E5D19EC"/>
    <w:rsid w:val="5EB530CD"/>
    <w:rsid w:val="5F185F45"/>
    <w:rsid w:val="5F2C54A2"/>
    <w:rsid w:val="5F385194"/>
    <w:rsid w:val="5F39580D"/>
    <w:rsid w:val="5F474FB3"/>
    <w:rsid w:val="5F5F3613"/>
    <w:rsid w:val="5F5F7BA3"/>
    <w:rsid w:val="5F827557"/>
    <w:rsid w:val="5F8E279F"/>
    <w:rsid w:val="5FE1582B"/>
    <w:rsid w:val="5FEC4064"/>
    <w:rsid w:val="5FF732A1"/>
    <w:rsid w:val="60123C37"/>
    <w:rsid w:val="60434687"/>
    <w:rsid w:val="605E0C2A"/>
    <w:rsid w:val="60E73F53"/>
    <w:rsid w:val="61103EBC"/>
    <w:rsid w:val="613D1187"/>
    <w:rsid w:val="615D3290"/>
    <w:rsid w:val="61611924"/>
    <w:rsid w:val="61C01671"/>
    <w:rsid w:val="61C471B3"/>
    <w:rsid w:val="61D373F6"/>
    <w:rsid w:val="61E92C43"/>
    <w:rsid w:val="620728C2"/>
    <w:rsid w:val="62100639"/>
    <w:rsid w:val="626B1640"/>
    <w:rsid w:val="62792788"/>
    <w:rsid w:val="628E2CCB"/>
    <w:rsid w:val="629244AA"/>
    <w:rsid w:val="62FF4946"/>
    <w:rsid w:val="631A4C5C"/>
    <w:rsid w:val="638A1EE0"/>
    <w:rsid w:val="638F67EB"/>
    <w:rsid w:val="639503B6"/>
    <w:rsid w:val="63B966C1"/>
    <w:rsid w:val="63DC6A36"/>
    <w:rsid w:val="63DF6526"/>
    <w:rsid w:val="63E67F14"/>
    <w:rsid w:val="63EE7F04"/>
    <w:rsid w:val="63F962B0"/>
    <w:rsid w:val="64436636"/>
    <w:rsid w:val="64D4770D"/>
    <w:rsid w:val="65B64B78"/>
    <w:rsid w:val="65E73470"/>
    <w:rsid w:val="65F30067"/>
    <w:rsid w:val="664F4486"/>
    <w:rsid w:val="66682803"/>
    <w:rsid w:val="668766E3"/>
    <w:rsid w:val="66AC3D8D"/>
    <w:rsid w:val="66B530AB"/>
    <w:rsid w:val="66FA7CB5"/>
    <w:rsid w:val="67144817"/>
    <w:rsid w:val="672D610D"/>
    <w:rsid w:val="67561729"/>
    <w:rsid w:val="678673E4"/>
    <w:rsid w:val="6798754B"/>
    <w:rsid w:val="67AC5092"/>
    <w:rsid w:val="67AE06E9"/>
    <w:rsid w:val="67C63C85"/>
    <w:rsid w:val="67CB72D1"/>
    <w:rsid w:val="67D428E6"/>
    <w:rsid w:val="67E174D3"/>
    <w:rsid w:val="682A3FC0"/>
    <w:rsid w:val="68352BB8"/>
    <w:rsid w:val="683E3EC9"/>
    <w:rsid w:val="684150B9"/>
    <w:rsid w:val="687E455F"/>
    <w:rsid w:val="68877BA4"/>
    <w:rsid w:val="6894144F"/>
    <w:rsid w:val="68BC56D1"/>
    <w:rsid w:val="69333FB5"/>
    <w:rsid w:val="69353D51"/>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A84085"/>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BF2AFA"/>
    <w:rsid w:val="6EC371B1"/>
    <w:rsid w:val="6FFA0308"/>
    <w:rsid w:val="700215D2"/>
    <w:rsid w:val="700D7F77"/>
    <w:rsid w:val="702325F6"/>
    <w:rsid w:val="706E6215"/>
    <w:rsid w:val="70A35EB4"/>
    <w:rsid w:val="70B054D2"/>
    <w:rsid w:val="70BB5BCA"/>
    <w:rsid w:val="70C546A6"/>
    <w:rsid w:val="70C637CD"/>
    <w:rsid w:val="70C8281B"/>
    <w:rsid w:val="70E27500"/>
    <w:rsid w:val="70ED5141"/>
    <w:rsid w:val="70EF72CE"/>
    <w:rsid w:val="71066269"/>
    <w:rsid w:val="712E7A01"/>
    <w:rsid w:val="71381023"/>
    <w:rsid w:val="713F2198"/>
    <w:rsid w:val="71501229"/>
    <w:rsid w:val="715F3A5E"/>
    <w:rsid w:val="71AF3801"/>
    <w:rsid w:val="71D425C9"/>
    <w:rsid w:val="71DC5E53"/>
    <w:rsid w:val="71F66F14"/>
    <w:rsid w:val="71FB277D"/>
    <w:rsid w:val="7221445D"/>
    <w:rsid w:val="728704B4"/>
    <w:rsid w:val="729C5BA7"/>
    <w:rsid w:val="72AC1CC9"/>
    <w:rsid w:val="72C273CB"/>
    <w:rsid w:val="72C830E4"/>
    <w:rsid w:val="72CE1C3F"/>
    <w:rsid w:val="72F26AF2"/>
    <w:rsid w:val="734B0FCB"/>
    <w:rsid w:val="734F0FD2"/>
    <w:rsid w:val="73912503"/>
    <w:rsid w:val="73BE7F06"/>
    <w:rsid w:val="73D1770F"/>
    <w:rsid w:val="73DF7C9D"/>
    <w:rsid w:val="73E421C1"/>
    <w:rsid w:val="745B39A7"/>
    <w:rsid w:val="74820F33"/>
    <w:rsid w:val="74A532B9"/>
    <w:rsid w:val="74BB61F3"/>
    <w:rsid w:val="7546335C"/>
    <w:rsid w:val="754C7725"/>
    <w:rsid w:val="755B206F"/>
    <w:rsid w:val="7561323F"/>
    <w:rsid w:val="75CB4B5C"/>
    <w:rsid w:val="75FF22C4"/>
    <w:rsid w:val="760616F0"/>
    <w:rsid w:val="761539E6"/>
    <w:rsid w:val="763654E3"/>
    <w:rsid w:val="766075D5"/>
    <w:rsid w:val="76926AB2"/>
    <w:rsid w:val="76C45833"/>
    <w:rsid w:val="77147E3D"/>
    <w:rsid w:val="7726029C"/>
    <w:rsid w:val="77993553"/>
    <w:rsid w:val="77A85155"/>
    <w:rsid w:val="780E4529"/>
    <w:rsid w:val="78262114"/>
    <w:rsid w:val="78456286"/>
    <w:rsid w:val="78744FA7"/>
    <w:rsid w:val="78FB1B65"/>
    <w:rsid w:val="793F5A1E"/>
    <w:rsid w:val="79E248CF"/>
    <w:rsid w:val="7A344455"/>
    <w:rsid w:val="7A6A5C9C"/>
    <w:rsid w:val="7A833691"/>
    <w:rsid w:val="7ADF192F"/>
    <w:rsid w:val="7AE85868"/>
    <w:rsid w:val="7B006D5B"/>
    <w:rsid w:val="7B524216"/>
    <w:rsid w:val="7B980B3C"/>
    <w:rsid w:val="7BA25D4A"/>
    <w:rsid w:val="7C044924"/>
    <w:rsid w:val="7C4411C4"/>
    <w:rsid w:val="7C560516"/>
    <w:rsid w:val="7C8818BC"/>
    <w:rsid w:val="7CA01071"/>
    <w:rsid w:val="7CA852AF"/>
    <w:rsid w:val="7CAA1487"/>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9957F7"/>
    <w:rsid w:val="7EB45760"/>
    <w:rsid w:val="7EE051D4"/>
    <w:rsid w:val="7EEC258F"/>
    <w:rsid w:val="7FA46248"/>
    <w:rsid w:val="7FBA3C77"/>
    <w:rsid w:val="7FCF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autoRedefine/>
    <w:qFormat/>
    <w:uiPriority w:val="0"/>
    <w:pPr>
      <w:shd w:val="clear" w:color="auto" w:fill="000080"/>
    </w:pPr>
    <w:rPr>
      <w:kern w:val="0"/>
      <w:sz w:val="20"/>
      <w:shd w:val="clear" w:color="auto" w:fill="000080"/>
    </w:rPr>
  </w:style>
  <w:style w:type="paragraph" w:styleId="13">
    <w:name w:val="annotation text"/>
    <w:basedOn w:val="1"/>
    <w:link w:val="49"/>
    <w:autoRedefine/>
    <w:qFormat/>
    <w:uiPriority w:val="0"/>
    <w:pPr>
      <w:jc w:val="left"/>
    </w:pPr>
  </w:style>
  <w:style w:type="paragraph" w:styleId="14">
    <w:name w:val="Body Text"/>
    <w:basedOn w:val="1"/>
    <w:next w:val="15"/>
    <w:link w:val="50"/>
    <w:autoRedefine/>
    <w:qFormat/>
    <w:uiPriority w:val="0"/>
    <w:pPr>
      <w:spacing w:after="120"/>
    </w:pPr>
    <w:rPr>
      <w:rFonts w:ascii="宋体"/>
      <w:sz w:val="28"/>
      <w:szCs w:val="20"/>
    </w:rPr>
  </w:style>
  <w:style w:type="paragraph" w:styleId="15">
    <w:name w:val="Body Text First Indent"/>
    <w:basedOn w:val="14"/>
    <w:next w:val="16"/>
    <w:autoRedefine/>
    <w:qFormat/>
    <w:uiPriority w:val="0"/>
    <w:pPr>
      <w:tabs>
        <w:tab w:val="left" w:pos="9360"/>
      </w:tabs>
      <w:adjustRightInd/>
      <w:ind w:firstLine="420" w:firstLineChars="100"/>
    </w:pPr>
    <w:rPr>
      <w:sz w:val="21"/>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qFormat/>
    <w:uiPriority w:val="0"/>
    <w:rPr>
      <w:rFonts w:eastAsia="宋体"/>
      <w:kern w:val="2"/>
      <w:sz w:val="18"/>
      <w:szCs w:val="18"/>
      <w:lang w:val="en-US" w:eastAsia="zh-CN" w:bidi="ar-SA"/>
    </w:rPr>
  </w:style>
  <w:style w:type="character" w:customStyle="1" w:styleId="54">
    <w:name w:val="副标题 Char"/>
    <w:link w:val="26"/>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qFormat/>
    <w:uiPriority w:val="0"/>
    <w:rPr>
      <w:rFonts w:ascii="Cambria" w:hAnsi="Cambria"/>
      <w:b/>
      <w:bCs/>
      <w:kern w:val="2"/>
      <w:sz w:val="32"/>
      <w:szCs w:val="32"/>
      <w:lang w:bidi="ar-SA"/>
    </w:rPr>
  </w:style>
  <w:style w:type="character" w:customStyle="1" w:styleId="57">
    <w:name w:val="批注主题 Char"/>
    <w:link w:val="31"/>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qFormat/>
    <w:uiPriority w:val="0"/>
    <w:rPr>
      <w:rFonts w:ascii="Arial" w:hAnsi="Arial"/>
      <w:kern w:val="0"/>
      <w:sz w:val="24"/>
    </w:rPr>
  </w:style>
  <w:style w:type="character" w:customStyle="1" w:styleId="60">
    <w:name w:val="明显引用 Char"/>
    <w:link w:val="61"/>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qFormat/>
    <w:uiPriority w:val="0"/>
    <w:rPr>
      <w:rFonts w:hint="eastAsia" w:ascii="宋体" w:hAnsi="宋体" w:eastAsia="宋体"/>
      <w:sz w:val="21"/>
      <w:szCs w:val="21"/>
    </w:rPr>
  </w:style>
  <w:style w:type="character" w:customStyle="1" w:styleId="63">
    <w:name w:val="样式 正文文本 Char Char"/>
    <w:link w:val="64"/>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autoRedefine/>
    <w:qFormat/>
    <w:uiPriority w:val="0"/>
    <w:rPr>
      <w:rFonts w:ascii="Arial" w:hAnsi="Arial" w:eastAsia="宋体" w:cs="Arial"/>
      <w:color w:val="auto"/>
      <w:sz w:val="20"/>
    </w:rPr>
  </w:style>
  <w:style w:type="character" w:customStyle="1" w:styleId="69">
    <w:name w:val="ca-11"/>
    <w:basedOn w:val="34"/>
    <w:autoRedefine/>
    <w:qFormat/>
    <w:uiPriority w:val="0"/>
    <w:rPr>
      <w:rFonts w:hint="eastAsia" w:ascii="宋体" w:hAnsi="宋体" w:eastAsia="宋体"/>
      <w:sz w:val="28"/>
      <w:szCs w:val="28"/>
    </w:rPr>
  </w:style>
  <w:style w:type="character" w:customStyle="1" w:styleId="70">
    <w:name w:val="个人撰写风格"/>
    <w:basedOn w:val="34"/>
    <w:qFormat/>
    <w:uiPriority w:val="0"/>
    <w:rPr>
      <w:rFonts w:ascii="Arial" w:hAnsi="Arial" w:eastAsia="宋体" w:cs="Arial"/>
      <w:color w:val="auto"/>
      <w:sz w:val="20"/>
    </w:rPr>
  </w:style>
  <w:style w:type="character" w:customStyle="1" w:styleId="71">
    <w:name w:val="标题5 Char Char"/>
    <w:link w:val="72"/>
    <w:autoRedefine/>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autoRedefine/>
    <w:qFormat/>
    <w:uiPriority w:val="0"/>
  </w:style>
  <w:style w:type="paragraph" w:customStyle="1" w:styleId="7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autoRedefine/>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autoRedefine/>
    <w:qFormat/>
    <w:uiPriority w:val="0"/>
    <w:pPr>
      <w:jc w:val="left"/>
    </w:pPr>
    <w:rPr>
      <w:rFonts w:eastAsia="Times New Roman" w:cs="Calibri"/>
      <w:kern w:val="0"/>
      <w:sz w:val="20"/>
      <w:szCs w:val="21"/>
    </w:rPr>
  </w:style>
  <w:style w:type="paragraph" w:customStyle="1" w:styleId="82">
    <w:name w:val="pa-0"/>
    <w:basedOn w:val="1"/>
    <w:qFormat/>
    <w:uiPriority w:val="0"/>
    <w:pPr>
      <w:widowControl/>
      <w:spacing w:line="480" w:lineRule="atLeast"/>
      <w:jc w:val="center"/>
    </w:pPr>
    <w:rPr>
      <w:rFonts w:ascii="宋体" w:hAnsi="宋体" w:cs="宋体"/>
      <w:kern w:val="0"/>
      <w:sz w:val="24"/>
    </w:rPr>
  </w:style>
  <w:style w:type="paragraph" w:customStyle="1" w:styleId="83">
    <w:name w:val="pa-1"/>
    <w:basedOn w:val="1"/>
    <w:autoRedefine/>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qFormat/>
    <w:uiPriority w:val="0"/>
    <w:pPr>
      <w:pageBreakBefore/>
      <w:tabs>
        <w:tab w:val="left" w:pos="432"/>
      </w:tabs>
      <w:ind w:left="432" w:hanging="432"/>
    </w:pPr>
  </w:style>
  <w:style w:type="paragraph" w:styleId="8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34395</Words>
  <Characters>36294</Characters>
  <Lines>331</Lines>
  <Paragraphs>93</Paragraphs>
  <TotalTime>15</TotalTime>
  <ScaleCrop>false</ScaleCrop>
  <LinksUpToDate>false</LinksUpToDate>
  <CharactersWithSpaces>41445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2024-03-22T02:40:10Z</cp:lastPrinted>
  <dcterms:modified xsi:type="dcterms:W3CDTF">2024-03-22T02:41:21Z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66F2FF2ACF844E51BE311605376916E6</vt:lpwstr>
  </property>
</Properties>
</file>