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43" w:hanging="964" w:hangingChars="300"/>
        <w:jc w:val="both"/>
        <w:rPr>
          <w:rFonts w:hint="eastAsia" w:ascii="宋体" w:hAnsi="宋体" w:cs="Times New Roman"/>
          <w:b/>
          <w:sz w:val="32"/>
          <w:szCs w:val="32"/>
        </w:rPr>
      </w:pPr>
      <w:bookmarkStart w:id="426" w:name="_GoBack"/>
      <w:bookmarkEnd w:id="426"/>
    </w:p>
    <w:p>
      <w:pPr>
        <w:ind w:left="3213" w:hanging="3213" w:hangingChars="1000"/>
        <w:jc w:val="both"/>
        <w:rPr>
          <w:rFonts w:hint="eastAsia" w:ascii="宋体" w:hAnsi="宋体" w:cs="Times New Roman"/>
          <w:b/>
          <w:sz w:val="32"/>
          <w:szCs w:val="32"/>
        </w:rPr>
      </w:pPr>
      <w:r>
        <w:rPr>
          <w:rFonts w:hint="eastAsia" w:ascii="宋体" w:hAnsi="宋体" w:cs="Times New Roman"/>
          <w:b/>
          <w:sz w:val="32"/>
          <w:szCs w:val="32"/>
          <w:lang w:val="zh-CN"/>
        </w:rPr>
        <w:t>两山公司国储林一期（首批）项目建设支撑体系工作船（4）采购项目</w:t>
      </w:r>
      <w:r>
        <w:rPr>
          <w:rFonts w:hint="eastAsia" w:ascii="宋体" w:hAnsi="宋体" w:cs="Times New Roman"/>
          <w:b/>
          <w:sz w:val="32"/>
          <w:szCs w:val="32"/>
        </w:rPr>
        <w:t>公开招标（电子招投标）</w:t>
      </w:r>
    </w:p>
    <w:p>
      <w:pPr>
        <w:spacing w:line="360" w:lineRule="auto"/>
        <w:rPr>
          <w:rFonts w:ascii="宋体" w:hAnsi="宋体" w:cs="宋体"/>
          <w:b/>
          <w:sz w:val="44"/>
          <w:szCs w:val="44"/>
        </w:rPr>
      </w:pPr>
    </w:p>
    <w:p>
      <w:pPr>
        <w:spacing w:line="1100" w:lineRule="exact"/>
        <w:jc w:val="center"/>
        <w:rPr>
          <w:rFonts w:ascii="宋体" w:cs="宋体"/>
          <w:b/>
          <w:bCs/>
          <w:sz w:val="80"/>
          <w:szCs w:val="80"/>
        </w:rPr>
      </w:pPr>
      <w:r>
        <w:rPr>
          <w:rFonts w:hint="eastAsia" w:ascii="宋体" w:cs="宋体"/>
          <w:b/>
          <w:bCs/>
          <w:sz w:val="80"/>
          <w:szCs w:val="80"/>
        </w:rPr>
        <w:t>招</w:t>
      </w:r>
    </w:p>
    <w:p>
      <w:pPr>
        <w:spacing w:line="1100" w:lineRule="exact"/>
        <w:jc w:val="center"/>
        <w:rPr>
          <w:rFonts w:ascii="宋体" w:cs="宋体"/>
          <w:b/>
          <w:bCs/>
          <w:sz w:val="80"/>
          <w:szCs w:val="80"/>
        </w:rPr>
      </w:pPr>
      <w:r>
        <w:rPr>
          <w:rFonts w:hint="eastAsia" w:ascii="宋体" w:cs="宋体"/>
          <w:b/>
          <w:bCs/>
          <w:sz w:val="80"/>
          <w:szCs w:val="80"/>
        </w:rPr>
        <w:t>标</w:t>
      </w:r>
    </w:p>
    <w:p>
      <w:pPr>
        <w:spacing w:line="1100" w:lineRule="exact"/>
        <w:jc w:val="center"/>
        <w:rPr>
          <w:rFonts w:ascii="宋体" w:cs="宋体"/>
          <w:b/>
          <w:bCs/>
          <w:sz w:val="80"/>
          <w:szCs w:val="80"/>
        </w:rPr>
      </w:pPr>
      <w:r>
        <w:rPr>
          <w:rFonts w:hint="eastAsia" w:ascii="宋体" w:cs="宋体"/>
          <w:b/>
          <w:bCs/>
          <w:sz w:val="80"/>
          <w:szCs w:val="80"/>
        </w:rPr>
        <w:t>文</w:t>
      </w:r>
    </w:p>
    <w:p>
      <w:pPr>
        <w:widowControl/>
        <w:spacing w:line="360" w:lineRule="auto"/>
        <w:ind w:left="527" w:right="527"/>
        <w:jc w:val="center"/>
        <w:rPr>
          <w:rFonts w:ascii="宋体" w:cs="宋体"/>
          <w:b/>
          <w:bCs/>
          <w:sz w:val="80"/>
          <w:szCs w:val="80"/>
        </w:rPr>
      </w:pPr>
      <w:r>
        <w:rPr>
          <w:rFonts w:hint="eastAsia" w:ascii="宋体" w:cs="宋体"/>
          <w:b/>
          <w:bCs/>
          <w:sz w:val="80"/>
          <w:szCs w:val="80"/>
        </w:rPr>
        <w:t>件</w:t>
      </w:r>
    </w:p>
    <w:p>
      <w:pPr>
        <w:widowControl/>
        <w:spacing w:line="520" w:lineRule="exact"/>
        <w:ind w:left="527" w:right="527"/>
        <w:jc w:val="center"/>
        <w:rPr>
          <w:rFonts w:ascii="仿宋" w:eastAsia="仿宋" w:cs="仿宋"/>
          <w:b/>
          <w:sz w:val="24"/>
        </w:rPr>
      </w:pPr>
    </w:p>
    <w:p>
      <w:pPr>
        <w:widowControl/>
        <w:spacing w:line="360" w:lineRule="auto"/>
        <w:ind w:left="527" w:right="527"/>
        <w:jc w:val="center"/>
        <w:rPr>
          <w:rFonts w:hint="eastAsia"/>
          <w:b/>
          <w:sz w:val="32"/>
          <w:szCs w:val="32"/>
        </w:rPr>
      </w:pPr>
      <w:r>
        <w:rPr>
          <w:rFonts w:hint="eastAsia" w:hAnsi="宋体"/>
          <w:b/>
          <w:sz w:val="32"/>
          <w:szCs w:val="32"/>
        </w:rPr>
        <w:t>（项目编号</w:t>
      </w:r>
      <w:r>
        <w:rPr>
          <w:rFonts w:hint="eastAsia" w:ascii="Times New Roman" w:hAnsi="宋体" w:eastAsia="宋体" w:cs="Times New Roman"/>
          <w:b/>
          <w:sz w:val="32"/>
          <w:szCs w:val="32"/>
        </w:rPr>
        <w:t>：CAZBDL202</w:t>
      </w:r>
      <w:r>
        <w:rPr>
          <w:rFonts w:hint="eastAsia" w:ascii="Times New Roman" w:hAnsi="宋体" w:eastAsia="宋体" w:cs="Times New Roman"/>
          <w:b/>
          <w:sz w:val="32"/>
          <w:szCs w:val="32"/>
          <w:lang w:val="en-US" w:eastAsia="zh-CN"/>
        </w:rPr>
        <w:t>3</w:t>
      </w:r>
      <w:r>
        <w:rPr>
          <w:rFonts w:hint="eastAsia" w:ascii="Times New Roman" w:hAnsi="宋体" w:eastAsia="宋体" w:cs="Times New Roman"/>
          <w:b/>
          <w:sz w:val="32"/>
          <w:szCs w:val="32"/>
        </w:rPr>
        <w:t>ZC</w:t>
      </w:r>
      <w:r>
        <w:rPr>
          <w:rFonts w:hint="eastAsia" w:ascii="Times New Roman" w:hAnsi="宋体" w:eastAsia="宋体" w:cs="Times New Roman"/>
          <w:b/>
          <w:sz w:val="32"/>
          <w:szCs w:val="32"/>
          <w:lang w:val="zh-CN"/>
        </w:rPr>
        <w:t>-</w:t>
      </w:r>
      <w:r>
        <w:rPr>
          <w:rFonts w:hint="eastAsia" w:ascii="Times New Roman" w:hAnsi="宋体" w:eastAsia="宋体" w:cs="Times New Roman"/>
          <w:b/>
          <w:sz w:val="32"/>
          <w:szCs w:val="32"/>
          <w:lang w:val="en-US" w:eastAsia="zh-CN"/>
        </w:rPr>
        <w:t xml:space="preserve"> </w:t>
      </w:r>
      <w:r>
        <w:rPr>
          <w:rFonts w:hint="eastAsia" w:hAnsi="宋体" w:cs="Times New Roman"/>
          <w:b/>
          <w:sz w:val="32"/>
          <w:szCs w:val="32"/>
          <w:lang w:val="en-US" w:eastAsia="zh-CN"/>
        </w:rPr>
        <w:t>116</w:t>
      </w:r>
      <w:r>
        <w:rPr>
          <w:rFonts w:hint="eastAsia" w:ascii="Times New Roman" w:hAnsi="宋体" w:eastAsia="宋体" w:cs="Times New Roman"/>
          <w:b/>
          <w:sz w:val="32"/>
          <w:szCs w:val="32"/>
          <w:lang w:val="zh-CN"/>
        </w:rPr>
        <w:t>号</w:t>
      </w:r>
      <w:r>
        <w:rPr>
          <w:rFonts w:hint="eastAsia" w:hAnsi="宋体"/>
          <w:b/>
          <w:sz w:val="32"/>
          <w:szCs w:val="32"/>
        </w:rPr>
        <w:t>）</w:t>
      </w:r>
    </w:p>
    <w:p>
      <w:pPr>
        <w:spacing w:line="520" w:lineRule="exact"/>
        <w:jc w:val="center"/>
        <w:rPr>
          <w:rFonts w:hint="eastAsia" w:ascii="Times New Roman" w:hAnsi="宋体" w:eastAsia="宋体" w:cs="Times New Roman"/>
          <w:b/>
          <w:sz w:val="28"/>
          <w:szCs w:val="28"/>
          <w:lang w:val="zh-CN"/>
        </w:rPr>
      </w:pPr>
      <w:r>
        <w:rPr>
          <w:rFonts w:hint="eastAsia" w:ascii="Times New Roman" w:hAnsi="宋体" w:eastAsia="宋体" w:cs="Times New Roman"/>
          <w:b/>
          <w:sz w:val="28"/>
          <w:szCs w:val="28"/>
          <w:lang w:val="zh-CN"/>
        </w:rPr>
        <w:t>淳安县两山生态资源经营开发有限公司</w:t>
      </w:r>
    </w:p>
    <w:p>
      <w:pPr>
        <w:spacing w:line="520" w:lineRule="exact"/>
        <w:jc w:val="center"/>
        <w:rPr>
          <w:rFonts w:hint="eastAsia" w:ascii="Times New Roman" w:hAnsi="宋体" w:eastAsia="宋体" w:cs="Times New Roman"/>
          <w:b/>
          <w:sz w:val="28"/>
          <w:szCs w:val="28"/>
          <w:lang w:val="zh-CN"/>
        </w:rPr>
      </w:pPr>
      <w:r>
        <w:rPr>
          <w:rFonts w:hint="eastAsia" w:ascii="Times New Roman" w:hAnsi="宋体" w:eastAsia="宋体" w:cs="Times New Roman"/>
          <w:b/>
          <w:sz w:val="28"/>
          <w:szCs w:val="28"/>
          <w:lang w:val="zh-CN"/>
        </w:rPr>
        <w:t>淳安县建设工程招标代理有限公司</w:t>
      </w:r>
    </w:p>
    <w:tbl>
      <w:tblPr>
        <w:tblStyle w:val="62"/>
        <w:tblW w:w="0" w:type="auto"/>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7"/>
        <w:gridCol w:w="5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trPr>
        <w:tc>
          <w:tcPr>
            <w:tcW w:w="5137" w:type="dxa"/>
          </w:tcPr>
          <w:p>
            <w:pPr>
              <w:autoSpaceDE w:val="0"/>
              <w:spacing w:after="100" w:afterAutospacing="1"/>
              <w:jc w:val="left"/>
              <w:rPr>
                <w:rFonts w:ascii="宋体" w:hAnsi="宋体"/>
                <w:b/>
                <w:bCs/>
                <w:kern w:val="0"/>
                <w:sz w:val="36"/>
                <w:szCs w:val="36"/>
              </w:rPr>
            </w:pPr>
            <w:r>
              <w:rPr>
                <w:rFonts w:hint="eastAsia" w:ascii="宋体" w:hAnsi="宋体"/>
                <w:b/>
                <w:bCs/>
                <w:kern w:val="0"/>
                <w:sz w:val="36"/>
                <w:szCs w:val="36"/>
              </w:rPr>
              <w:t>采购单位确认（公章）：该采购文件已经我单位审核确认。</w:t>
            </w: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经办人（签名）：</w:t>
            </w:r>
          </w:p>
          <w:p>
            <w:pPr>
              <w:pStyle w:val="963"/>
            </w:pPr>
          </w:p>
          <w:p>
            <w:pPr>
              <w:pStyle w:val="963"/>
            </w:pPr>
          </w:p>
          <w:p>
            <w:pPr>
              <w:autoSpaceDE w:val="0"/>
              <w:spacing w:after="100" w:afterAutospacing="1"/>
              <w:jc w:val="left"/>
              <w:rPr>
                <w:rFonts w:ascii="宋体" w:hAnsi="宋体"/>
                <w:b/>
                <w:bCs/>
                <w:kern w:val="0"/>
                <w:sz w:val="36"/>
                <w:szCs w:val="36"/>
              </w:rPr>
            </w:pPr>
            <w:r>
              <w:rPr>
                <w:rFonts w:hint="eastAsia" w:ascii="宋体" w:hAnsi="宋体"/>
                <w:b/>
                <w:bCs/>
                <w:kern w:val="0"/>
                <w:sz w:val="36"/>
                <w:szCs w:val="36"/>
              </w:rPr>
              <w:t>日期：  年  月  日</w:t>
            </w:r>
          </w:p>
        </w:tc>
        <w:tc>
          <w:tcPr>
            <w:tcW w:w="5047" w:type="dxa"/>
          </w:tcPr>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代理机构审批（公章）：同意发布</w:t>
            </w: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经办人（签名）：</w:t>
            </w:r>
          </w:p>
          <w:p>
            <w:pPr>
              <w:pStyle w:val="963"/>
            </w:pPr>
          </w:p>
          <w:p>
            <w:pPr>
              <w:pStyle w:val="963"/>
            </w:pPr>
          </w:p>
          <w:p>
            <w:pPr>
              <w:autoSpaceDE w:val="0"/>
              <w:spacing w:after="100" w:afterAutospacing="1" w:line="240" w:lineRule="atLeast"/>
              <w:jc w:val="left"/>
              <w:rPr>
                <w:rFonts w:ascii="宋体" w:hAnsi="宋体"/>
                <w:b/>
                <w:bCs/>
                <w:kern w:val="0"/>
                <w:sz w:val="36"/>
                <w:szCs w:val="36"/>
              </w:rPr>
            </w:pPr>
            <w:r>
              <w:rPr>
                <w:rFonts w:hint="eastAsia" w:ascii="宋体" w:hAnsi="宋体"/>
                <w:b/>
                <w:bCs/>
                <w:kern w:val="0"/>
                <w:sz w:val="36"/>
                <w:szCs w:val="36"/>
              </w:rPr>
              <w:t>日期：  年  月  日</w:t>
            </w:r>
          </w:p>
        </w:tc>
      </w:tr>
    </w:tbl>
    <w:p>
      <w:pPr>
        <w:spacing w:line="520" w:lineRule="exact"/>
        <w:jc w:val="center"/>
        <w:rPr>
          <w:rFonts w:ascii="仿宋" w:eastAsia="仿宋" w:cs="仿宋"/>
          <w:sz w:val="24"/>
        </w:rPr>
      </w:pPr>
    </w:p>
    <w:p>
      <w:pPr>
        <w:jc w:val="center"/>
        <w:rPr>
          <w:rFonts w:ascii="仿宋" w:eastAsia="仿宋" w:cs="仿宋"/>
          <w:sz w:val="24"/>
        </w:rPr>
        <w:sectPr>
          <w:headerReference r:id="rId3" w:type="default"/>
          <w:footerReference r:id="rId4" w:type="default"/>
          <w:pgSz w:w="11906" w:h="16838"/>
          <w:pgMar w:top="1134" w:right="1134" w:bottom="851" w:left="1134" w:header="680" w:footer="680" w:gutter="0"/>
          <w:pgNumType w:start="1"/>
          <w:cols w:space="720" w:num="1"/>
          <w:docGrid w:type="lines" w:linePitch="312" w:charSpace="0"/>
        </w:sectPr>
      </w:pPr>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0" w:name="_Hlt91233176"/>
      <w:bookmarkEnd w:id="0"/>
      <w:bookmarkStart w:id="1"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2" w:name="第一部分"/>
      <w:r>
        <w:rPr>
          <w:rFonts w:hint="eastAsia" w:ascii="宋体" w:hAnsi="宋体" w:cs="宋体"/>
          <w:b/>
          <w:sz w:val="36"/>
          <w:szCs w:val="36"/>
        </w:rPr>
        <w:br w:type="page"/>
      </w:r>
      <w:bookmarkEnd w:id="1"/>
      <w:bookmarkEnd w:id="2"/>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56" w:firstLineChars="200"/>
        <w:rPr>
          <w:rFonts w:asciiTheme="minorEastAsia" w:hAnsiTheme="minorEastAsia" w:eastAsiaTheme="minorEastAsia"/>
          <w:sz w:val="24"/>
          <w:u w:val="single"/>
        </w:rPr>
      </w:pP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Theme="minorEastAsia" w:hAnsiTheme="minorEastAsia" w:eastAsiaTheme="minorEastAsia"/>
          <w:sz w:val="24"/>
        </w:rPr>
        <w:t>招标项目的潜在投标人应在</w:t>
      </w:r>
      <w:r>
        <w:rPr>
          <w:rFonts w:hint="eastAsia" w:asciiTheme="minorEastAsia" w:hAnsiTheme="minorEastAsia" w:eastAsiaTheme="minorEastAsia"/>
          <w:sz w:val="24"/>
          <w:lang w:eastAsia="zh-CN"/>
        </w:rPr>
        <w:t>乐</w:t>
      </w:r>
      <w:r>
        <w:rPr>
          <w:rFonts w:hint="eastAsia" w:asciiTheme="minorEastAsia" w:hAnsiTheme="minorEastAsia" w:eastAsiaTheme="minorEastAsia"/>
          <w:sz w:val="24"/>
        </w:rPr>
        <w:t>采</w:t>
      </w:r>
      <w:r>
        <w:rPr>
          <w:rFonts w:hint="eastAsia" w:asciiTheme="minorEastAsia" w:hAnsiTheme="minorEastAsia" w:eastAsiaTheme="minorEastAsia"/>
          <w:color w:val="auto"/>
          <w:sz w:val="24"/>
        </w:rPr>
        <w:t>云平台（</w:t>
      </w:r>
      <w:r>
        <w:rPr>
          <w:color w:val="auto"/>
        </w:rPr>
        <w:fldChar w:fldCharType="begin"/>
      </w:r>
      <w:r>
        <w:rPr>
          <w:color w:val="auto"/>
        </w:rPr>
        <w:instrText xml:space="preserve"> HYPERLINK "https://www.zcygov.cn/）获取（下载）招标文件，并于202%20年%20月%20日%20点%20分00秒" </w:instrText>
      </w:r>
      <w:r>
        <w:rPr>
          <w:color w:val="auto"/>
        </w:rPr>
        <w:fldChar w:fldCharType="separate"/>
      </w:r>
      <w:r>
        <w:rPr>
          <w:rStyle w:val="76"/>
          <w:rFonts w:cs="Times New Roman" w:asciiTheme="minorEastAsia" w:hAnsiTheme="minorEastAsia" w:eastAsiaTheme="minorEastAsia"/>
          <w:snapToGrid/>
          <w:color w:val="auto"/>
          <w:kern w:val="2"/>
          <w:sz w:val="24"/>
          <w:szCs w:val="24"/>
          <w:highlight w:val="none"/>
        </w:rPr>
        <w:t>https://</w:t>
      </w:r>
      <w:r>
        <w:rPr>
          <w:rStyle w:val="76"/>
          <w:rFonts w:hint="eastAsia" w:cs="Times New Roman" w:asciiTheme="minorEastAsia" w:hAnsiTheme="minorEastAsia" w:eastAsiaTheme="minorEastAsia"/>
          <w:snapToGrid/>
          <w:color w:val="auto"/>
          <w:kern w:val="2"/>
          <w:sz w:val="24"/>
          <w:szCs w:val="24"/>
          <w:highlight w:val="none"/>
          <w:lang w:val="en-US" w:eastAsia="zh-CN"/>
        </w:rPr>
        <w:t>www.lecaiyun.com</w:t>
      </w:r>
      <w:r>
        <w:rPr>
          <w:rStyle w:val="76"/>
          <w:rFonts w:cs="Times New Roman" w:asciiTheme="minorEastAsia" w:hAnsiTheme="minorEastAsia" w:eastAsiaTheme="minorEastAsia"/>
          <w:snapToGrid/>
          <w:color w:val="auto"/>
          <w:kern w:val="2"/>
          <w:sz w:val="24"/>
          <w:szCs w:val="24"/>
        </w:rPr>
        <w:t>）获取（下载）招标文件，并于</w:t>
      </w:r>
      <w:r>
        <w:rPr>
          <w:rStyle w:val="76"/>
          <w:rFonts w:hint="eastAsia" w:cs="Times New Roman" w:asciiTheme="minorEastAsia" w:hAnsiTheme="minorEastAsia" w:eastAsiaTheme="minorEastAsia"/>
          <w:snapToGrid/>
          <w:color w:val="auto"/>
          <w:kern w:val="2"/>
          <w:sz w:val="24"/>
          <w:szCs w:val="24"/>
        </w:rPr>
        <w:t xml:space="preserve">2023 </w:t>
      </w:r>
      <w:r>
        <w:rPr>
          <w:rStyle w:val="76"/>
          <w:rFonts w:cs="Times New Roman" w:asciiTheme="minorEastAsia" w:hAnsiTheme="minorEastAsia" w:eastAsiaTheme="minorEastAsia"/>
          <w:snapToGrid/>
          <w:color w:val="auto"/>
          <w:kern w:val="2"/>
          <w:sz w:val="24"/>
          <w:szCs w:val="24"/>
        </w:rPr>
        <w:t>年</w:t>
      </w:r>
      <w:r>
        <w:rPr>
          <w:rStyle w:val="76"/>
          <w:rFonts w:hint="eastAsia" w:cs="Times New Roman" w:asciiTheme="minorEastAsia" w:hAnsiTheme="minorEastAsia" w:eastAsiaTheme="minorEastAsia"/>
          <w:snapToGrid/>
          <w:color w:val="auto"/>
          <w:kern w:val="2"/>
          <w:sz w:val="24"/>
          <w:szCs w:val="24"/>
          <w:lang w:val="en-US" w:eastAsia="zh-CN"/>
        </w:rPr>
        <w:t>09</w:t>
      </w:r>
      <w:r>
        <w:rPr>
          <w:rStyle w:val="76"/>
          <w:rFonts w:hint="eastAsia" w:cs="Times New Roman" w:asciiTheme="minorEastAsia" w:hAnsiTheme="minorEastAsia" w:eastAsiaTheme="minorEastAsia"/>
          <w:snapToGrid/>
          <w:color w:val="auto"/>
          <w:kern w:val="2"/>
          <w:sz w:val="24"/>
          <w:szCs w:val="24"/>
        </w:rPr>
        <w:t>月</w:t>
      </w:r>
      <w:r>
        <w:rPr>
          <w:rStyle w:val="76"/>
          <w:rFonts w:hint="eastAsia" w:cs="Times New Roman" w:asciiTheme="minorEastAsia" w:hAnsiTheme="minorEastAsia" w:eastAsiaTheme="minorEastAsia"/>
          <w:snapToGrid/>
          <w:color w:val="auto"/>
          <w:kern w:val="2"/>
          <w:sz w:val="24"/>
          <w:szCs w:val="24"/>
          <w:lang w:val="en-US" w:eastAsia="zh-CN"/>
        </w:rPr>
        <w:t>22</w:t>
      </w:r>
      <w:r>
        <w:rPr>
          <w:rStyle w:val="76"/>
          <w:rFonts w:hint="eastAsia" w:cs="Times New Roman" w:asciiTheme="minorEastAsia" w:hAnsiTheme="minorEastAsia" w:eastAsiaTheme="minorEastAsia"/>
          <w:snapToGrid/>
          <w:color w:val="auto"/>
          <w:kern w:val="2"/>
          <w:sz w:val="24"/>
          <w:szCs w:val="24"/>
        </w:rPr>
        <w:t>日</w:t>
      </w:r>
      <w:r>
        <w:rPr>
          <w:rStyle w:val="76"/>
          <w:rFonts w:hint="eastAsia" w:cs="Times New Roman" w:asciiTheme="minorEastAsia" w:hAnsiTheme="minorEastAsia" w:eastAsiaTheme="minorEastAsia"/>
          <w:snapToGrid/>
          <w:color w:val="auto"/>
          <w:kern w:val="2"/>
          <w:sz w:val="24"/>
          <w:szCs w:val="24"/>
          <w:lang w:val="en-US" w:eastAsia="zh-CN"/>
        </w:rPr>
        <w:t>14</w:t>
      </w:r>
      <w:r>
        <w:rPr>
          <w:rStyle w:val="76"/>
          <w:rFonts w:hint="eastAsia" w:cs="Times New Roman" w:asciiTheme="minorEastAsia" w:hAnsiTheme="minorEastAsia" w:eastAsiaTheme="minorEastAsia"/>
          <w:snapToGrid/>
          <w:color w:val="auto"/>
          <w:kern w:val="2"/>
          <w:sz w:val="24"/>
          <w:szCs w:val="24"/>
        </w:rPr>
        <w:t>点 30分</w:t>
      </w:r>
      <w:r>
        <w:rPr>
          <w:rStyle w:val="76"/>
          <w:rFonts w:hint="eastAsia" w:cs="Times New Roman" w:asciiTheme="minorEastAsia" w:hAnsiTheme="minorEastAsia" w:eastAsiaTheme="minorEastAsia"/>
          <w:bCs/>
          <w:snapToGrid/>
          <w:color w:val="auto"/>
          <w:kern w:val="2"/>
          <w:sz w:val="24"/>
          <w:szCs w:val="24"/>
        </w:rPr>
        <w:t>00秒</w:t>
      </w:r>
      <w:r>
        <w:rPr>
          <w:rStyle w:val="76"/>
          <w:rFonts w:hint="eastAsia" w:cs="Times New Roman" w:asciiTheme="minorEastAsia" w:hAnsiTheme="minorEastAsia" w:eastAsiaTheme="minorEastAsia"/>
          <w:bCs/>
          <w:snapToGrid/>
          <w:color w:val="auto"/>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116</w:t>
      </w:r>
      <w:r>
        <w:rPr>
          <w:rFonts w:hint="eastAsia" w:ascii="宋体" w:hAnsi="宋体" w:eastAsia="宋体" w:cs="宋体"/>
          <w:color w:val="auto"/>
          <w:kern w:val="0"/>
          <w:sz w:val="24"/>
          <w:lang w:val="zh-CN"/>
        </w:rPr>
        <w:t>号</w:t>
      </w:r>
    </w:p>
    <w:p>
      <w:pPr>
        <w:spacing w:line="360" w:lineRule="auto"/>
        <w:ind w:firstLine="480"/>
        <w:rPr>
          <w:rFonts w:ascii="宋体" w:hAnsi="宋体" w:cs="宋体"/>
          <w:color w:val="FF0000"/>
          <w:sz w:val="24"/>
        </w:rPr>
      </w:pPr>
      <w:r>
        <w:rPr>
          <w:rFonts w:hint="eastAsia" w:ascii="宋体" w:hAnsi="宋体" w:cs="宋体"/>
          <w:b/>
          <w:sz w:val="24"/>
        </w:rPr>
        <w:t>项目名称：</w:t>
      </w:r>
      <w:r>
        <w:rPr>
          <w:rFonts w:hint="eastAsia" w:ascii="宋体" w:hAnsi="宋体" w:eastAsia="宋体" w:cs="宋体"/>
          <w:b w:val="0"/>
          <w:bCs w:val="0"/>
          <w:color w:val="auto"/>
          <w:spacing w:val="-6"/>
          <w:kern w:val="0"/>
          <w:sz w:val="24"/>
          <w:szCs w:val="24"/>
          <w:lang w:val="zh-CN"/>
        </w:rPr>
        <w:t>两山公司国储林一期（首批）项目建设支撑体系工作船（4）采购项目</w:t>
      </w:r>
    </w:p>
    <w:p>
      <w:pPr>
        <w:spacing w:line="360" w:lineRule="auto"/>
        <w:rPr>
          <w:rFonts w:ascii="宋体" w:hAnsi="宋体" w:cs="宋体"/>
          <w:b/>
          <w:sz w:val="24"/>
        </w:rPr>
      </w:pPr>
      <w:r>
        <w:rPr>
          <w:rFonts w:hint="eastAsia" w:ascii="宋体" w:hAnsi="宋体" w:cs="宋体"/>
          <w:b/>
          <w:sz w:val="24"/>
        </w:rPr>
        <w:t xml:space="preserve">    预算金额（元）：</w:t>
      </w:r>
      <w:r>
        <w:rPr>
          <w:rFonts w:hint="eastAsia" w:ascii="宋体" w:hAnsi="宋体" w:cs="宋体"/>
          <w:sz w:val="24"/>
          <w:lang w:val="en-US" w:eastAsia="zh-CN"/>
        </w:rPr>
        <w:t>965000.00</w:t>
      </w:r>
      <w:r>
        <w:rPr>
          <w:rFonts w:ascii="宋体" w:hAnsi="宋体" w:cs="宋体"/>
          <w:sz w:val="24"/>
        </w:rPr>
        <w:t>元</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bCs/>
          <w:sz w:val="24"/>
        </w:rPr>
        <w:t>最高限价（元）</w:t>
      </w:r>
      <w:r>
        <w:rPr>
          <w:rFonts w:hint="eastAsia" w:asciiTheme="minorEastAsia" w:hAnsiTheme="minorEastAsia" w:eastAsiaTheme="minorEastAsia"/>
          <w:sz w:val="24"/>
        </w:rPr>
        <w:t>：</w:t>
      </w:r>
      <w:r>
        <w:rPr>
          <w:rFonts w:hint="eastAsia" w:ascii="宋体" w:hAnsi="宋体" w:cs="宋体"/>
          <w:sz w:val="24"/>
          <w:lang w:val="en-US" w:eastAsia="zh-CN"/>
        </w:rPr>
        <w:t>965000.0</w:t>
      </w:r>
      <w:r>
        <w:rPr>
          <w:rFonts w:ascii="宋体" w:hAnsi="宋体" w:cs="宋体"/>
          <w:sz w:val="24"/>
        </w:rPr>
        <w:t>元</w:t>
      </w:r>
    </w:p>
    <w:p>
      <w:pPr>
        <w:pStyle w:val="8"/>
        <w:spacing w:line="360" w:lineRule="auto"/>
        <w:ind w:firstLine="480"/>
        <w:rPr>
          <w:rFonts w:asciiTheme="minorEastAsia" w:hAnsiTheme="minorEastAsia" w:eastAsiaTheme="minorEastAsia"/>
          <w:snapToGrid/>
          <w:color w:val="auto"/>
          <w:kern w:val="2"/>
          <w:sz w:val="24"/>
          <w:szCs w:val="24"/>
        </w:rPr>
      </w:pPr>
      <w:r>
        <w:rPr>
          <w:rFonts w:hint="eastAsia" w:asciiTheme="minorEastAsia" w:hAnsiTheme="minorEastAsia" w:eastAsiaTheme="minorEastAsia"/>
          <w:b/>
          <w:bCs/>
          <w:snapToGrid/>
          <w:color w:val="auto"/>
          <w:kern w:val="2"/>
          <w:sz w:val="24"/>
          <w:szCs w:val="24"/>
        </w:rPr>
        <w:t>采购需求：</w:t>
      </w:r>
      <w:r>
        <w:rPr>
          <w:rFonts w:hint="eastAsia" w:asciiTheme="minorEastAsia" w:hAnsiTheme="minorEastAsia" w:eastAsiaTheme="minorEastAsia"/>
          <w:snapToGrid/>
          <w:color w:val="auto"/>
          <w:kern w:val="2"/>
          <w:sz w:val="24"/>
          <w:szCs w:val="24"/>
          <w:lang w:val="en-US" w:eastAsia="zh-CN"/>
        </w:rPr>
        <w:t xml:space="preserve"> </w:t>
      </w:r>
      <w:r>
        <w:rPr>
          <w:rFonts w:hint="eastAsia" w:ascii="宋体" w:hAnsi="宋体" w:eastAsia="宋体" w:cs="宋体"/>
          <w:b w:val="0"/>
          <w:bCs w:val="0"/>
          <w:color w:val="auto"/>
          <w:spacing w:val="-6"/>
          <w:kern w:val="0"/>
          <w:sz w:val="24"/>
          <w:szCs w:val="24"/>
          <w:lang w:val="zh-CN"/>
        </w:rPr>
        <w:t>两山公司国储林一期（首批）项目建设支撑体系工作船（4）采购项目</w:t>
      </w:r>
      <w:r>
        <w:rPr>
          <w:rFonts w:hint="eastAsia" w:asciiTheme="minorEastAsia" w:hAnsiTheme="minorEastAsia" w:eastAsiaTheme="minorEastAsia"/>
          <w:snapToGrid/>
          <w:color w:val="auto"/>
          <w:kern w:val="2"/>
          <w:sz w:val="24"/>
          <w:szCs w:val="24"/>
        </w:rPr>
        <w:t>，主要内容：具体以招标文件第三部分采购需求为准，供应商可点击本公告下方“浏览采购文件”查看采购需求。</w:t>
      </w:r>
    </w:p>
    <w:p>
      <w:pPr>
        <w:spacing w:line="360" w:lineRule="auto"/>
        <w:ind w:firstLine="482" w:firstLineChars="200"/>
        <w:rPr>
          <w:rFonts w:hint="default" w:cs="Times New Roman" w:asciiTheme="minorEastAsia" w:hAnsiTheme="minorEastAsia" w:eastAsiaTheme="minorEastAsia"/>
          <w:snapToGrid/>
          <w:color w:val="auto"/>
          <w:kern w:val="2"/>
          <w:sz w:val="24"/>
          <w:szCs w:val="24"/>
          <w:lang w:val="en-US" w:eastAsia="zh-CN" w:bidi="ar-SA"/>
        </w:rPr>
      </w:pPr>
      <w:r>
        <w:rPr>
          <w:rFonts w:hint="eastAsia" w:asciiTheme="minorEastAsia" w:hAnsiTheme="minorEastAsia" w:eastAsiaTheme="minorEastAsia"/>
          <w:b/>
          <w:bCs/>
          <w:sz w:val="24"/>
        </w:rPr>
        <w:t>合同履约期限：</w:t>
      </w:r>
      <w:r>
        <w:rPr>
          <w:rFonts w:hint="eastAsia" w:ascii="宋体" w:hAnsi="宋体" w:eastAsia="宋体" w:cs="宋体"/>
          <w:color w:val="000000"/>
          <w:kern w:val="0"/>
          <w:sz w:val="24"/>
          <w:lang w:val="en-US" w:eastAsia="zh-CN"/>
        </w:rPr>
        <w:t>签订合同后4个月内设计安装调试完成</w:t>
      </w:r>
      <w:r>
        <w:rPr>
          <w:rFonts w:hint="eastAsia" w:asciiTheme="minorEastAsia" w:hAnsiTheme="minorEastAsia" w:eastAsiaTheme="minorEastAsia"/>
          <w:snapToGrid/>
          <w:color w:val="auto"/>
          <w:kern w:val="2"/>
          <w:sz w:val="24"/>
          <w:szCs w:val="24"/>
        </w:rPr>
        <w:t>。</w:t>
      </w:r>
    </w:p>
    <w:p>
      <w:pPr>
        <w:pStyle w:val="8"/>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sdtPr>
        <w:sdtEndPr>
          <w:rPr>
            <w:rFonts w:hint="eastAsia" w:hAnsi="宋体" w:cs="宋体"/>
            <w:color w:val="auto"/>
            <w:kern w:val="0"/>
            <w:sz w:val="24"/>
          </w:rPr>
        </w:sdtEndPr>
        <w:sdtContent>
          <w:r>
            <w:rPr>
              <w:rFonts w:hint="eastAsia" w:hAnsi="宋体" w:cs="宋体"/>
              <w:color w:val="auto"/>
              <w:kern w:val="0"/>
              <w:sz w:val="24"/>
            </w:rPr>
            <w:sym w:font="Wingdings" w:char="00FE"/>
          </w:r>
        </w:sdtContent>
      </w:sdt>
      <w:r>
        <w:rPr>
          <w:rFonts w:hint="eastAsia" w:hAnsi="宋体" w:cs="宋体"/>
          <w:b/>
          <w:color w:val="auto"/>
          <w:sz w:val="24"/>
        </w:rPr>
        <w:t>是</w:t>
      </w:r>
      <w:r>
        <w:rPr>
          <w:rFonts w:hint="eastAsia" w:hAnsi="宋体" w:cs="宋体"/>
          <w:b/>
          <w:snapToGrid/>
          <w:color w:val="auto"/>
          <w:kern w:val="2"/>
          <w:sz w:val="24"/>
        </w:rPr>
        <w:t>；</w:t>
      </w:r>
      <w:r>
        <w:rPr>
          <w:rFonts w:hint="eastAsia" w:ascii="MS Gothic" w:hAnsi="MS Gothic" w:cs="宋体"/>
          <w:color w:val="auto"/>
          <w:kern w:val="0"/>
          <w:sz w:val="24"/>
        </w:rPr>
        <w:t>☐</w:t>
      </w:r>
      <w:r>
        <w:rPr>
          <w:rFonts w:hint="eastAsia" w:hAnsi="宋体" w:cs="宋体"/>
          <w:b/>
          <w:color w:val="auto"/>
          <w:sz w:val="24"/>
        </w:rPr>
        <w:t>否</w:t>
      </w:r>
      <w:r>
        <w:rPr>
          <w:rFonts w:hint="eastAsia" w:hAnsi="宋体" w:cs="宋体"/>
          <w:color w:val="auto"/>
          <w:kern w:val="0"/>
          <w:sz w:val="24"/>
        </w:rPr>
        <w:t>。</w:t>
      </w:r>
    </w:p>
    <w:p>
      <w:pPr>
        <w:numPr>
          <w:ilvl w:val="0"/>
          <w:numId w:val="1"/>
        </w:numPr>
        <w:spacing w:line="360" w:lineRule="auto"/>
        <w:rPr>
          <w:rFonts w:hint="eastAsia" w:ascii="宋体" w:hAnsi="宋体" w:cs="宋体"/>
          <w:b/>
          <w:sz w:val="24"/>
        </w:rPr>
      </w:pPr>
      <w:bookmarkStart w:id="10" w:name="_Hlk101132948"/>
      <w:r>
        <w:rPr>
          <w:rFonts w:hint="eastAsia" w:ascii="宋体" w:hAnsi="宋体" w:cs="宋体"/>
          <w:b/>
          <w:sz w:val="24"/>
        </w:rPr>
        <w:t>申请人的资格要求</w:t>
      </w:r>
      <w:bookmarkEnd w:id="10"/>
      <w:r>
        <w:rPr>
          <w:rFonts w:hint="eastAsia" w:ascii="宋体" w:hAnsi="宋体" w:cs="宋体"/>
          <w:b/>
          <w:sz w:val="24"/>
        </w:rPr>
        <w:t>：</w:t>
      </w:r>
    </w:p>
    <w:p>
      <w:pPr>
        <w:snapToGrid w:val="0"/>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具有独立承担民事责任的能力；</w:t>
      </w:r>
    </w:p>
    <w:p>
      <w:pPr>
        <w:snapToGrid w:val="0"/>
        <w:spacing w:line="360" w:lineRule="auto"/>
        <w:ind w:firstLine="480" w:firstLineChars="200"/>
        <w:rPr>
          <w:rFonts w:hint="eastAsia" w:ascii="宋体" w:hAnsi="宋体" w:cs="宋体"/>
          <w:sz w:val="24"/>
        </w:rPr>
      </w:pPr>
      <w:r>
        <w:rPr>
          <w:rFonts w:hint="eastAsia" w:ascii="宋体" w:hAnsi="宋体" w:cs="宋体"/>
          <w:sz w:val="24"/>
        </w:rPr>
        <w:t>2、具有良好的商业信誉和健全的财务会计制度；</w:t>
      </w:r>
    </w:p>
    <w:p>
      <w:pPr>
        <w:snapToGrid w:val="0"/>
        <w:spacing w:line="360" w:lineRule="auto"/>
        <w:ind w:firstLine="480" w:firstLineChars="200"/>
        <w:rPr>
          <w:rFonts w:hint="eastAsia"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hint="eastAsia"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hint="eastAsia" w:ascii="宋体" w:hAnsi="宋体" w:cs="宋体"/>
          <w:sz w:val="24"/>
        </w:rPr>
      </w:pPr>
      <w:r>
        <w:rPr>
          <w:rFonts w:hint="eastAsia" w:ascii="宋体" w:hAnsi="宋体" w:cs="宋体"/>
          <w:sz w:val="24"/>
        </w:rPr>
        <w:t>5、</w:t>
      </w:r>
      <w:r>
        <w:rPr>
          <w:rFonts w:ascii="宋体" w:hAnsi="宋体" w:cs="宋体"/>
          <w:sz w:val="24"/>
          <w:lang w:val="zh-CN"/>
        </w:rPr>
        <w:t>参加采购活动前三年内，在经营活动中没有重大违法记录</w:t>
      </w:r>
      <w:r>
        <w:rPr>
          <w:rFonts w:hint="eastAsia" w:ascii="宋体" w:hAnsi="宋体" w:cs="宋体"/>
          <w:sz w:val="24"/>
          <w:lang w:val="zh-CN"/>
        </w:rPr>
        <w:t>（包括在本平台交易中无串标、提供虚假资料等记录）</w:t>
      </w:r>
      <w:r>
        <w:rPr>
          <w:rFonts w:hint="eastAsia" w:ascii="宋体" w:hAnsi="宋体" w:cs="宋体"/>
          <w:sz w:val="24"/>
        </w:rPr>
        <w:t>；</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6、未被“信用中国”（www.creditchina.gov.cn)、中国政府采购网（www.ccgp.gov.cn）列入失信被执行人、重大税收违法案件当事人名单、政府采购严重违法失信行为记录名单；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7、法律、行政法规规定的其他条件；</w:t>
      </w:r>
    </w:p>
    <w:p>
      <w:pPr>
        <w:pStyle w:val="22"/>
        <w:ind w:firstLine="482" w:firstLineChars="200"/>
        <w:rPr>
          <w:rFonts w:hint="eastAsia" w:ascii="宋体" w:hAnsi="宋体" w:eastAsia="宋体" w:cs="宋体"/>
          <w:b/>
          <w:bCs/>
          <w:color w:val="auto"/>
          <w:sz w:val="24"/>
          <w:szCs w:val="24"/>
          <w:u w:val="single"/>
        </w:rPr>
      </w:pPr>
      <w:r>
        <w:rPr>
          <w:rFonts w:hint="eastAsia" w:ascii="宋体" w:hAnsi="宋体" w:cs="宋体"/>
          <w:b/>
          <w:bCs/>
          <w:sz w:val="24"/>
          <w:lang w:val="en-US" w:eastAsia="zh-CN"/>
        </w:rPr>
        <w:t>8、本项目的特定资格要求：</w:t>
      </w:r>
      <w:sdt>
        <w:sdtPr>
          <w:rPr>
            <w:rFonts w:hint="eastAsia" w:ascii="宋体" w:hAnsi="宋体" w:cs="宋体"/>
            <w:b/>
            <w:bCs/>
            <w:sz w:val="24"/>
            <w:lang w:val="en-US" w:eastAsia="zh-CN"/>
          </w:rPr>
          <w:id w:val="2035453831"/>
        </w:sdtPr>
        <w:sdtEndPr>
          <w:rPr>
            <w:rFonts w:hint="eastAsia" w:ascii="宋体" w:hAnsi="宋体" w:cs="宋体"/>
            <w:b/>
            <w:bCs/>
            <w:sz w:val="24"/>
            <w:lang w:val="en-US" w:eastAsia="zh-CN"/>
          </w:rPr>
        </w:sdtEndPr>
        <w:sdtContent>
          <w:r>
            <w:rPr>
              <w:rFonts w:hint="eastAsia" w:ascii="宋体" w:hAnsi="宋体" w:cs="宋体"/>
              <w:b/>
              <w:bCs/>
              <w:sz w:val="24"/>
              <w:lang w:val="en-US" w:eastAsia="zh-CN"/>
            </w:rPr>
            <w:sym w:font="Wingdings" w:char="00A8"/>
          </w:r>
        </w:sdtContent>
      </w:sdt>
      <w:r>
        <w:rPr>
          <w:rFonts w:hint="eastAsia" w:ascii="宋体" w:hAnsi="宋体" w:cs="宋体"/>
          <w:b/>
          <w:bCs/>
          <w:sz w:val="24"/>
          <w:lang w:val="en-US" w:eastAsia="zh-CN"/>
        </w:rPr>
        <w:t>无；</w:t>
      </w:r>
      <w:sdt>
        <w:sdtPr>
          <w:rPr>
            <w:rFonts w:hint="eastAsia" w:ascii="宋体" w:hAnsi="宋体" w:cs="宋体"/>
            <w:b/>
            <w:bCs/>
            <w:sz w:val="24"/>
            <w:lang w:val="en-US" w:eastAsia="zh-CN"/>
          </w:rPr>
          <w:id w:val="2035453831"/>
        </w:sdtPr>
        <w:sdtEndPr>
          <w:rPr>
            <w:rFonts w:hint="eastAsia" w:ascii="宋体" w:hAnsi="宋体" w:cs="宋体"/>
            <w:b/>
            <w:bCs/>
            <w:sz w:val="24"/>
            <w:lang w:val="en-US" w:eastAsia="zh-CN"/>
          </w:rPr>
        </w:sdtEndPr>
        <w:sdtContent>
          <w:r>
            <w:rPr>
              <w:rFonts w:hint="eastAsia" w:ascii="宋体" w:hAnsi="宋体" w:cs="宋体"/>
              <w:b/>
              <w:bCs/>
              <w:sz w:val="24"/>
              <w:lang w:val="en-US" w:eastAsia="zh-CN"/>
            </w:rPr>
            <w:sym w:font="Wingdings" w:char="00FE"/>
          </w:r>
        </w:sdtContent>
      </w:sdt>
      <w:r>
        <w:rPr>
          <w:rFonts w:hint="eastAsia" w:ascii="宋体" w:hAnsi="宋体" w:cs="宋体"/>
          <w:b/>
          <w:bCs/>
          <w:sz w:val="24"/>
          <w:lang w:val="en-US" w:eastAsia="zh-CN"/>
        </w:rPr>
        <w:t xml:space="preserve">有 </w:t>
      </w:r>
      <w:r>
        <w:rPr>
          <w:rFonts w:hint="eastAsia" w:ascii="宋体" w:hAnsi="宋体" w:eastAsia="宋体" w:cs="宋体"/>
          <w:b/>
          <w:bCs/>
          <w:color w:val="auto"/>
          <w:sz w:val="24"/>
          <w:szCs w:val="24"/>
          <w:u w:val="single"/>
        </w:rPr>
        <w:t>具有符合海事、船检部门规定的船舶生产能力。</w:t>
      </w:r>
    </w:p>
    <w:p>
      <w:pPr>
        <w:snapToGrid w:val="0"/>
        <w:spacing w:line="360" w:lineRule="auto"/>
        <w:ind w:firstLine="480" w:firstLineChars="200"/>
        <w:rPr>
          <w:rFonts w:ascii="宋体" w:hAnsi="宋体" w:cs="宋体"/>
          <w:snapToGrid w:val="0"/>
          <w:kern w:val="28"/>
          <w:sz w:val="24"/>
          <w:szCs w:val="20"/>
        </w:rPr>
      </w:pPr>
      <w:r>
        <w:rPr>
          <w:rFonts w:hint="eastAsia" w:ascii="宋体" w:hAnsi="宋体" w:cs="宋体"/>
          <w:sz w:val="24"/>
          <w:lang w:val="en-US" w:eastAsia="zh-CN"/>
        </w:rPr>
        <w:t>9</w:t>
      </w:r>
      <w:r>
        <w:rPr>
          <w:rFonts w:hint="eastAsia" w:ascii="宋体" w:hAnsi="宋体" w:cs="宋体"/>
          <w:sz w:val="24"/>
          <w:lang w:eastAsia="zh-CN"/>
        </w:rPr>
        <w:t>、</w:t>
      </w:r>
      <w:r>
        <w:rPr>
          <w:rFonts w:hint="eastAsia" w:ascii="宋体" w:hAnsi="宋体" w:cs="宋体"/>
          <w:sz w:val="24"/>
        </w:rPr>
        <w:t>以联合体形式投标的，提供联合协议(本项目不接受联合体投标或者投标人不以</w:t>
      </w:r>
      <w:r>
        <w:rPr>
          <w:rFonts w:hint="eastAsia" w:ascii="宋体" w:hAnsi="宋体" w:cs="宋体"/>
          <w:snapToGrid w:val="0"/>
          <w:kern w:val="28"/>
          <w:sz w:val="24"/>
          <w:szCs w:val="20"/>
        </w:rPr>
        <w:t>联合体形式投标的，则不需要提供) ；</w:t>
      </w:r>
    </w:p>
    <w:p>
      <w:pPr>
        <w:snapToGrid w:val="0"/>
        <w:spacing w:line="360" w:lineRule="auto"/>
        <w:ind w:firstLine="480" w:firstLineChars="200"/>
        <w:rPr>
          <w:rFonts w:ascii="宋体" w:hAnsi="宋体" w:cs="宋体"/>
          <w:sz w:val="24"/>
        </w:rPr>
      </w:pP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sz w:val="24"/>
        </w:rPr>
        <w:t>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2023年</w:t>
      </w:r>
      <w:r>
        <w:rPr>
          <w:rFonts w:hint="eastAsia" w:ascii="宋体" w:hAnsi="宋体" w:cs="宋体"/>
          <w:sz w:val="24"/>
          <w:u w:val="single"/>
          <w:lang w:val="en-US" w:eastAsia="zh-CN"/>
        </w:rPr>
        <w:t xml:space="preserve">09 </w:t>
      </w:r>
      <w:r>
        <w:rPr>
          <w:rFonts w:hint="eastAsia" w:ascii="宋体" w:hAnsi="宋体" w:cs="宋体"/>
          <w:sz w:val="24"/>
          <w:u w:val="single"/>
        </w:rPr>
        <w:t>月</w:t>
      </w:r>
      <w:r>
        <w:rPr>
          <w:rFonts w:hint="eastAsia" w:ascii="宋体" w:hAnsi="宋体" w:cs="宋体"/>
          <w:sz w:val="24"/>
          <w:u w:val="single"/>
          <w:lang w:val="en-US" w:eastAsia="zh-CN"/>
        </w:rPr>
        <w:t>22</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b/>
          <w:color w:val="auto"/>
          <w:sz w:val="24"/>
          <w:highlight w:val="none"/>
          <w:lang w:eastAsia="zh-CN"/>
        </w:rPr>
        <w:t>乐</w:t>
      </w:r>
      <w:r>
        <w:rPr>
          <w:rFonts w:hint="eastAsia" w:ascii="宋体" w:hAnsi="宋体" w:cs="宋体"/>
          <w:color w:val="auto"/>
          <w:sz w:val="24"/>
          <w:highlight w:val="none"/>
        </w:rPr>
        <w:t>采云平台（</w:t>
      </w:r>
      <w:r>
        <w:rPr>
          <w:rStyle w:val="76"/>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ascii="宋体" w:hAnsi="宋体" w:cs="宋体"/>
          <w:color w:val="auto"/>
          <w:sz w:val="24"/>
          <w:highlight w:val="none"/>
        </w:rPr>
        <w:t xml:space="preserve">） </w:t>
      </w:r>
    </w:p>
    <w:p>
      <w:pPr>
        <w:spacing w:line="360" w:lineRule="auto"/>
        <w:ind w:firstLine="482" w:firstLineChars="200"/>
        <w:rPr>
          <w:rFonts w:hint="eastAsia" w:ascii="宋体" w:hAnsi="宋体" w:cs="宋体"/>
          <w:sz w:val="24"/>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t>
      </w:r>
      <w:r>
        <w:rPr>
          <w:rStyle w:val="76"/>
          <w:rFonts w:hint="eastAsia" w:cs="Times New Roman" w:asciiTheme="minorEastAsia" w:hAnsiTheme="minorEastAsia" w:eastAsiaTheme="minorEastAsia"/>
          <w:snapToGrid/>
          <w:color w:val="auto"/>
          <w:kern w:val="2"/>
          <w:sz w:val="24"/>
          <w:szCs w:val="24"/>
          <w:highlight w:val="none"/>
          <w:lang w:val="en-US" w:eastAsia="zh-CN"/>
        </w:rPr>
        <w:t>www.lecaiyun.com</w:t>
      </w:r>
      <w:r>
        <w:rPr>
          <w:rFonts w:hint="eastAsia"/>
          <w:color w:val="auto"/>
          <w:sz w:val="24"/>
          <w:highlight w:val="none"/>
        </w:rPr>
        <w:fldChar w:fldCharType="begin"/>
      </w:r>
      <w:r>
        <w:rPr>
          <w:rFonts w:hint="eastAsia"/>
          <w:color w:val="auto"/>
          <w:sz w:val="24"/>
          <w:highlight w:val="none"/>
        </w:rPr>
        <w:instrText xml:space="preserve"> HYPERLINK "http://www.qdh.gov.cn/ggzyjyw/index.html_x0005_在线申请获取采购文件（进入\“项目采购\”应用，在获取采购文件菜单中选择项目，申请获取采购文件）。" </w:instrText>
      </w:r>
      <w:r>
        <w:rPr>
          <w:rFonts w:hint="eastAsia"/>
          <w:color w:val="auto"/>
          <w:sz w:val="24"/>
          <w:highlight w:val="none"/>
        </w:rPr>
        <w:fldChar w:fldCharType="separate"/>
      </w:r>
      <w:r>
        <w:rPr>
          <w:rFonts w:hint="eastAsia" w:ascii="宋体" w:hAnsi="宋体" w:cs="宋体"/>
          <w:b/>
          <w:bCs/>
          <w:color w:val="auto"/>
          <w:sz w:val="24"/>
        </w:rPr>
        <w:t>在线申请获取采购文件（进入“项目采购”应用，在获取采购文件菜单中选择项目，申请获取采购文件）</w:t>
      </w:r>
      <w:r>
        <w:rPr>
          <w:rStyle w:val="76"/>
          <w:rFonts w:hint="eastAsia" w:ascii="宋体" w:hAnsi="宋体" w:cs="宋体"/>
          <w:color w:val="auto"/>
          <w:sz w:val="24"/>
          <w:highlight w:val="none"/>
        </w:rPr>
        <w:t>。</w:t>
      </w:r>
      <w:r>
        <w:rPr>
          <w:rFonts w:hint="eastAsia"/>
          <w:color w:val="auto"/>
          <w:sz w:val="24"/>
          <w:highlight w:val="none"/>
        </w:rPr>
        <w:fldChar w:fldCharType="end"/>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2023年</w:t>
      </w:r>
      <w:r>
        <w:rPr>
          <w:rFonts w:hint="eastAsia" w:ascii="宋体" w:hAnsi="宋体" w:cs="宋体"/>
          <w:sz w:val="24"/>
          <w:u w:val="single"/>
          <w:lang w:val="en-US" w:eastAsia="zh-CN"/>
        </w:rPr>
        <w:t>09</w:t>
      </w:r>
      <w:r>
        <w:rPr>
          <w:rFonts w:hint="eastAsia" w:ascii="宋体" w:hAnsi="宋体" w:cs="宋体"/>
          <w:sz w:val="24"/>
          <w:u w:val="single"/>
        </w:rPr>
        <w:t>月</w:t>
      </w:r>
      <w:r>
        <w:rPr>
          <w:rFonts w:hint="eastAsia" w:ascii="宋体" w:hAnsi="宋体" w:cs="宋体"/>
          <w:sz w:val="24"/>
          <w:u w:val="single"/>
          <w:lang w:val="en-US" w:eastAsia="zh-CN"/>
        </w:rPr>
        <w:t>22</w:t>
      </w:r>
      <w:r>
        <w:rPr>
          <w:rFonts w:hint="eastAsia" w:ascii="宋体" w:hAnsi="宋体" w:cs="宋体"/>
          <w:sz w:val="24"/>
          <w:u w:val="single"/>
        </w:rPr>
        <w:t>日</w:t>
      </w:r>
      <w:r>
        <w:rPr>
          <w:rFonts w:hint="eastAsia" w:ascii="宋体" w:hAnsi="宋体" w:cs="宋体"/>
          <w:sz w:val="24"/>
          <w:u w:val="single"/>
          <w:lang w:val="en-US" w:eastAsia="zh-CN"/>
        </w:rPr>
        <w:t>14</w:t>
      </w:r>
      <w:r>
        <w:rPr>
          <w:rFonts w:hint="eastAsia" w:ascii="宋体" w:hAnsi="宋体" w:cs="宋体"/>
          <w:sz w:val="24"/>
          <w:u w:val="single"/>
        </w:rPr>
        <w:t>点30分00秒</w:t>
      </w:r>
      <w:r>
        <w:rPr>
          <w:rFonts w:hint="eastAsia" w:ascii="宋体" w:hAnsi="宋体" w:cs="宋体"/>
          <w:sz w:val="24"/>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rPr>
        <w:t>投标地点（网址）：</w:t>
      </w:r>
      <w:r>
        <w:rPr>
          <w:rFonts w:hint="eastAsia" w:ascii="宋体" w:hAnsi="宋体" w:cs="宋体"/>
          <w:sz w:val="24"/>
          <w:lang w:eastAsia="zh-CN"/>
        </w:rPr>
        <w:t>乐</w:t>
      </w:r>
      <w:r>
        <w:rPr>
          <w:rFonts w:hint="eastAsia" w:ascii="宋体" w:hAnsi="宋体" w:cs="宋体"/>
          <w:sz w:val="24"/>
        </w:rPr>
        <w:t>采云平台</w:t>
      </w:r>
      <w:r>
        <w:rPr>
          <w:rFonts w:hint="eastAsia" w:ascii="宋体" w:hAnsi="宋体" w:cs="宋体"/>
          <w:sz w:val="24"/>
          <w:highlight w:val="none"/>
        </w:rPr>
        <w:t>（</w:t>
      </w:r>
      <w:r>
        <w:rPr>
          <w:rStyle w:val="76"/>
          <w:rFonts w:hint="eastAsia" w:cs="Times New Roman" w:asciiTheme="minorEastAsia" w:hAnsiTheme="minorEastAsia" w:eastAsiaTheme="minorEastAsia"/>
          <w:snapToGrid/>
          <w:kern w:val="2"/>
          <w:sz w:val="24"/>
          <w:szCs w:val="24"/>
          <w:highlight w:val="none"/>
          <w:lang w:val="en-US" w:eastAsia="zh-CN"/>
        </w:rPr>
        <w:t>www.lecaiyun.com</w:t>
      </w:r>
      <w:r>
        <w:rPr>
          <w:rFonts w:hint="eastAsia" w:ascii="宋体" w:hAnsi="宋体" w:cs="宋体"/>
          <w:sz w:val="24"/>
          <w:highlight w:val="none"/>
        </w:rPr>
        <w:t xml:space="preserve">）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2023年</w:t>
      </w:r>
      <w:r>
        <w:rPr>
          <w:rFonts w:hint="eastAsia" w:ascii="宋体" w:hAnsi="宋体" w:cs="宋体"/>
          <w:sz w:val="24"/>
          <w:highlight w:val="none"/>
          <w:u w:val="single"/>
          <w:lang w:val="en-US" w:eastAsia="zh-CN"/>
        </w:rPr>
        <w:t>09</w:t>
      </w:r>
      <w:r>
        <w:rPr>
          <w:rFonts w:hint="eastAsia" w:ascii="宋体" w:hAnsi="宋体" w:cs="宋体"/>
          <w:sz w:val="24"/>
          <w:highlight w:val="none"/>
          <w:u w:val="single"/>
        </w:rPr>
        <w:t>月</w:t>
      </w:r>
      <w:r>
        <w:rPr>
          <w:rFonts w:hint="eastAsia" w:ascii="宋体" w:hAnsi="宋体" w:cs="宋体"/>
          <w:sz w:val="24"/>
          <w:highlight w:val="none"/>
          <w:u w:val="single"/>
          <w:lang w:val="en-US" w:eastAsia="zh-CN"/>
        </w:rPr>
        <w:t>22</w:t>
      </w:r>
      <w:r>
        <w:rPr>
          <w:rFonts w:hint="eastAsia" w:ascii="宋体" w:hAnsi="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cs="宋体"/>
          <w:sz w:val="24"/>
          <w:highlight w:val="none"/>
          <w:u w:val="single"/>
        </w:rPr>
        <w:t xml:space="preserve"> 点 30分00秒</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lang w:val="zh-CN"/>
        </w:rPr>
        <w:t>“乐采云平台（</w:t>
      </w:r>
      <w:r>
        <w:rPr>
          <w:rStyle w:val="76"/>
          <w:rFonts w:hint="eastAsia" w:cs="Times New Roman" w:asciiTheme="minorEastAsia" w:hAnsiTheme="minorEastAsia" w:eastAsiaTheme="minorEastAsia"/>
          <w:snapToGrid/>
          <w:kern w:val="2"/>
          <w:sz w:val="24"/>
          <w:szCs w:val="24"/>
          <w:highlight w:val="none"/>
          <w:lang w:val="en-US" w:eastAsia="zh-CN"/>
        </w:rPr>
        <w:t>www.lecaiyun.com</w:t>
      </w:r>
      <w:r>
        <w:rPr>
          <w:rFonts w:hint="eastAsia" w:ascii="宋体" w:hAnsi="宋体" w:cs="宋体"/>
          <w:sz w:val="24"/>
          <w:highlight w:val="none"/>
          <w:lang w:val="zh-CN"/>
        </w:rPr>
        <w:t>）”实行在线开标响应。</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rPr>
      </w:pPr>
      <w:r>
        <w:rPr>
          <w:rFonts w:hint="eastAsia" w:ascii="宋体" w:hAnsi="宋体" w:cs="宋体"/>
          <w:sz w:val="24"/>
          <w:highlight w:val="none"/>
        </w:rPr>
        <w:t xml:space="preserve"> 1. </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宋体" w:hAnsi="宋体" w:cs="宋体"/>
          <w:sz w:val="24"/>
          <w:highlight w:val="none"/>
          <w:lang w:eastAsia="zh-CN"/>
        </w:rPr>
        <w:t>业主单位的纪检监察</w:t>
      </w:r>
      <w:r>
        <w:rPr>
          <w:rFonts w:hint="eastAsia" w:ascii="宋体" w:hAnsi="宋体" w:cs="宋体"/>
          <w:sz w:val="24"/>
          <w:highlight w:val="none"/>
        </w:rPr>
        <w:t>部门投诉</w:t>
      </w:r>
      <w:r>
        <w:rPr>
          <w:rFonts w:hint="eastAsia" w:ascii="宋体" w:hAnsi="宋体" w:cs="宋体"/>
          <w:sz w:val="24"/>
        </w:rPr>
        <w:t>。质疑函范本、投诉书范本请到浙江政府采购网下载专区下载。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sz w:val="24"/>
          <w:lang w:val="en-US" w:eastAsia="zh-CN"/>
        </w:rPr>
        <w:t>2</w:t>
      </w:r>
      <w:r>
        <w:rPr>
          <w:rFonts w:hint="eastAsia" w:ascii="宋体" w:hAnsi="宋体" w:cs="宋体"/>
          <w:sz w:val="24"/>
        </w:rPr>
        <w:t>.其他事项：（</w:t>
      </w:r>
      <w:r>
        <w:rPr>
          <w:rFonts w:hint="eastAsia" w:ascii="宋体" w:hAnsi="宋体" w:cs="宋体"/>
          <w:sz w:val="24"/>
          <w:lang w:val="en-US" w:eastAsia="zh-CN"/>
        </w:rPr>
        <w:t>1</w:t>
      </w:r>
      <w:r>
        <w:rPr>
          <w:rFonts w:hint="eastAsia" w:ascii="宋体" w:hAnsi="宋体" w:cs="宋体"/>
          <w:sz w:val="24"/>
        </w:rPr>
        <w:t>）电子招投标的说明：①电子招投标：本项目以数据电文形式，依托“</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采云平台（www.</w:t>
      </w:r>
      <w:r>
        <w:rPr>
          <w:rFonts w:hint="eastAsia" w:ascii="宋体" w:hAnsi="宋体" w:cs="宋体"/>
          <w:color w:val="auto"/>
          <w:sz w:val="24"/>
          <w:highlight w:val="none"/>
          <w:lang w:val="en-US" w:eastAsia="zh-CN"/>
        </w:rPr>
        <w:t>lecaiyun.com</w:t>
      </w:r>
      <w:r>
        <w:rPr>
          <w:rFonts w:hint="eastAsia" w:ascii="宋体" w:hAnsi="宋体" w:cs="宋体"/>
          <w:color w:val="auto"/>
          <w:sz w:val="24"/>
          <w:highlight w:val="none"/>
        </w:rPr>
        <w:t>）”进行招投标活动，不接受纸质投标文件；②投标准备：注册账号--点击“</w:t>
      </w:r>
      <w:r>
        <w:rPr>
          <w:rFonts w:hint="eastAsia" w:ascii="宋体" w:hAnsi="宋体" w:cs="宋体"/>
          <w:color w:val="auto"/>
          <w:sz w:val="24"/>
          <w:highlight w:val="none"/>
          <w:lang w:val="en-US" w:eastAsia="zh-CN"/>
        </w:rPr>
        <w:t>商家注册（https://middle.lecaiyun.com/v-settle-front/enter/accountNew?settleCategory=1&amp;entranceType=150&amp;utm=luban.luban-PC-3677.ct001.10.cfc25940300e11eea83497f4ab63b17d</w:t>
      </w:r>
      <w:r>
        <w:rPr>
          <w:rFonts w:hint="eastAsia" w:ascii="宋体" w:hAnsi="宋体" w:cs="宋体"/>
          <w:color w:val="auto"/>
          <w:sz w:val="24"/>
          <w:highlight w:val="none"/>
          <w:lang w:eastAsia="zh-CN"/>
        </w:rPr>
        <w:t>）</w:t>
      </w:r>
      <w:r>
        <w:rPr>
          <w:rFonts w:hint="eastAsia" w:ascii="宋体" w:hAnsi="宋体" w:cs="宋体"/>
          <w:color w:val="auto"/>
          <w:sz w:val="24"/>
          <w:highlight w:val="none"/>
        </w:rPr>
        <w:t>，进行供应商资料填写；申领CA数字证书---申领流程详见“浙江政府采购网-下载专区-电子交易客户端-CA驱动和申领流程”</w:t>
      </w:r>
      <w:r>
        <w:rPr>
          <w:rFonts w:hint="eastAsia" w:ascii="宋体" w:hAnsi="宋体" w:cs="宋体"/>
          <w:color w:val="auto"/>
          <w:sz w:val="24"/>
          <w:highlight w:val="none"/>
          <w:lang w:eastAsia="zh-CN"/>
        </w:rPr>
        <w:t>（https://zfcg.czt.zj.gov.cn/luban/detail?parentId=600030&amp;articleId=8usMobfHBXp2GJnjOIZ0EA%3D%3D&amp;utm=luban.luban-PC-37000.979-pc-websitegroup-zhejiang-secondPage-front.3.01412d50301111eea4a9272df37c6142）</w:t>
      </w:r>
      <w:r>
        <w:rPr>
          <w:rFonts w:hint="eastAsia" w:ascii="宋体" w:hAnsi="宋体" w:cs="宋体"/>
          <w:color w:val="auto"/>
          <w:sz w:val="24"/>
          <w:highlight w:val="none"/>
        </w:rPr>
        <w:t>；安装“</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电子交易客户端”----前往“浙江企业采购信息服务网-</w:t>
      </w:r>
      <w:r>
        <w:rPr>
          <w:rFonts w:hint="eastAsia" w:ascii="宋体" w:hAnsi="宋体" w:cs="宋体"/>
          <w:color w:val="auto"/>
          <w:sz w:val="24"/>
          <w:highlight w:val="none"/>
          <w:lang w:val="en-US" w:eastAsia="zh-CN"/>
        </w:rPr>
        <w:t>在线下载</w:t>
      </w:r>
      <w:r>
        <w:rPr>
          <w:rFonts w:hint="eastAsia" w:ascii="宋体" w:hAnsi="宋体" w:cs="宋体"/>
          <w:color w:val="auto"/>
          <w:sz w:val="24"/>
          <w:highlight w:val="none"/>
        </w:rPr>
        <w:t>-电子交易客户端”进行下载安装</w:t>
      </w:r>
      <w:r>
        <w:rPr>
          <w:rFonts w:hint="eastAsia" w:ascii="宋体" w:hAnsi="宋体" w:cs="宋体"/>
          <w:color w:val="auto"/>
          <w:sz w:val="24"/>
          <w:highlight w:val="none"/>
          <w:lang w:eastAsia="zh-CN"/>
        </w:rPr>
        <w:t>（https://b.zhengcaiyun.cn/luban/category?parentId=550045&amp;childrenCode=qicaiCategory17&amp;utm=luban.luban-PC-39026.959-pc-websitegroup-navBar-front.8.233654f0300f11ee9e63571a3f42cf10，</w:t>
      </w:r>
      <w:r>
        <w:rPr>
          <w:rFonts w:hint="eastAsia" w:ascii="宋体" w:hAnsi="宋体" w:cs="宋体"/>
          <w:color w:val="auto"/>
          <w:sz w:val="24"/>
          <w:highlight w:val="none"/>
          <w:lang w:val="en-US" w:eastAsia="zh-CN"/>
        </w:rPr>
        <w:t>若已安装政采云电子交易客户端，无需重新安装乐采云电子交易客户端，乐采云和政采云电子交易客户端可通用</w:t>
      </w:r>
      <w:r>
        <w:rPr>
          <w:rFonts w:hint="eastAsia" w:ascii="宋体" w:hAnsi="宋体" w:cs="宋体"/>
          <w:color w:val="auto"/>
          <w:sz w:val="24"/>
          <w:highlight w:val="none"/>
          <w:lang w:eastAsia="zh-CN"/>
        </w:rPr>
        <w:t>）</w:t>
      </w:r>
      <w:r>
        <w:rPr>
          <w:rFonts w:hint="eastAsia" w:ascii="宋体" w:hAnsi="宋体" w:cs="宋体"/>
          <w:color w:val="auto"/>
          <w:sz w:val="24"/>
          <w:highlight w:val="none"/>
        </w:rPr>
        <w:t>；③招标文件的获取：使用账号登录或者使用CA登录</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平台；进入“项目采购”应用，在获取采购文件菜单中选择项目，获取招标文件；④投标文件的制作：在“</w:t>
      </w:r>
      <w:r>
        <w:rPr>
          <w:rFonts w:hint="eastAsia" w:ascii="宋体" w:hAnsi="宋体" w:cs="宋体"/>
          <w:color w:val="auto"/>
          <w:sz w:val="24"/>
          <w:highlight w:val="none"/>
          <w:lang w:val="en-US" w:eastAsia="zh-CN"/>
        </w:rPr>
        <w:t>乐采云</w:t>
      </w:r>
      <w:r>
        <w:rPr>
          <w:rFonts w:hint="eastAsia" w:ascii="宋体" w:hAnsi="宋体" w:cs="宋体"/>
          <w:color w:val="auto"/>
          <w:sz w:val="24"/>
          <w:highlight w:val="none"/>
        </w:rPr>
        <w:t>电子交易客户端”中完成“填写基本信息”、“导入投标文件”、“标书关联”、“标书检查”、“电子签名”、“生成电子标书”等操作；</w:t>
      </w:r>
      <w:r>
        <w:rPr>
          <w:rFonts w:hint="eastAsia" w:ascii="宋体" w:hAnsi="宋体" w:cs="宋体"/>
          <w:color w:val="auto"/>
          <w:sz w:val="24"/>
        </w:rPr>
        <w:t>⑤采购人、采购代理机构将依托</w:t>
      </w:r>
      <w:r>
        <w:rPr>
          <w:rFonts w:hint="eastAsia" w:ascii="宋体" w:hAnsi="宋体" w:cs="宋体"/>
          <w:color w:val="auto"/>
          <w:sz w:val="24"/>
          <w:lang w:eastAsia="zh-CN"/>
        </w:rPr>
        <w:t>乐</w:t>
      </w:r>
      <w:r>
        <w:rPr>
          <w:rFonts w:hint="eastAsia" w:ascii="宋体" w:hAnsi="宋体" w:cs="宋体"/>
          <w:color w:val="auto"/>
          <w:sz w:val="24"/>
        </w:rPr>
        <w:t>采云平台完成本项</w:t>
      </w:r>
      <w:r>
        <w:rPr>
          <w:rFonts w:hint="eastAsia" w:ascii="宋体" w:hAnsi="宋体" w:cs="宋体"/>
          <w:sz w:val="24"/>
        </w:rPr>
        <w:t>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w:t>
      </w:r>
      <w:r>
        <w:rPr>
          <w:rFonts w:hint="eastAsia" w:ascii="宋体" w:hAnsi="宋体" w:cs="宋体"/>
          <w:sz w:val="24"/>
          <w:highlight w:val="none"/>
          <w:lang w:eastAsia="zh-CN"/>
        </w:rPr>
        <w:t>乐</w:t>
      </w:r>
      <w:r>
        <w:rPr>
          <w:rFonts w:hint="eastAsia" w:ascii="宋体" w:hAnsi="宋体" w:cs="宋体"/>
          <w:sz w:val="24"/>
          <w:highlight w:val="none"/>
        </w:rPr>
        <w:t>采云平台</w:t>
      </w:r>
      <w:r>
        <w:rPr>
          <w:rFonts w:hint="eastAsia" w:ascii="宋体" w:hAnsi="宋体" w:cs="宋体"/>
          <w:sz w:val="24"/>
        </w:rPr>
        <w:t>，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w:t>
      </w:r>
      <w:r>
        <w:rPr>
          <w:rFonts w:hint="eastAsia" w:ascii="宋体" w:hAnsi="宋体" w:cs="宋体"/>
          <w:sz w:val="24"/>
          <w:highlight w:val="none"/>
          <w:lang w:eastAsia="zh-CN"/>
        </w:rPr>
        <w:t>乐</w:t>
      </w:r>
      <w:r>
        <w:rPr>
          <w:rFonts w:hint="eastAsia" w:ascii="宋体" w:hAnsi="宋体" w:cs="宋体"/>
          <w:sz w:val="24"/>
          <w:highlight w:val="none"/>
        </w:rPr>
        <w:t>采云平台</w:t>
      </w:r>
      <w:r>
        <w:rPr>
          <w:rFonts w:hint="eastAsia" w:ascii="宋体" w:hAnsi="宋体" w:cs="宋体"/>
          <w:sz w:val="24"/>
        </w:rPr>
        <w:t>”上传递交的投标文件无法按时解密，投标供应商递交了备份投标文件的，以备份投标文件为依据，否则视为投标文件撤回。通过“</w:t>
      </w:r>
      <w:r>
        <w:rPr>
          <w:rFonts w:hint="eastAsia" w:ascii="宋体" w:hAnsi="宋体" w:cs="宋体"/>
          <w:sz w:val="24"/>
          <w:lang w:eastAsia="zh-CN"/>
        </w:rPr>
        <w:t>乐</w:t>
      </w:r>
      <w:r>
        <w:rPr>
          <w:rFonts w:hint="eastAsia" w:ascii="宋体" w:hAnsi="宋体" w:cs="宋体"/>
          <w:sz w:val="24"/>
        </w:rPr>
        <w:t>采云平台”上传递交的投标文件已按时解密的，备份投标文件自动失效。投标人仅提交备份投标文件，未在电子交易平台传输递交投标文件的，投标无效</w:t>
      </w:r>
      <w:r>
        <w:rPr>
          <w:rFonts w:hint="eastAsia" w:ascii="宋体" w:hAnsi="宋体" w:cs="宋体"/>
          <w:color w:val="auto"/>
          <w:sz w:val="24"/>
        </w:rPr>
        <w:t>；</w:t>
      </w:r>
      <w:r>
        <w:rPr>
          <w:rFonts w:hint="eastAsia" w:ascii="宋体" w:hAnsi="宋体" w:cs="宋体"/>
          <w:color w:val="auto"/>
          <w:sz w:val="24"/>
          <w:highlight w:val="none"/>
        </w:rPr>
        <w:t>⑩具体操作指南：详见</w:t>
      </w:r>
      <w:r>
        <w:rPr>
          <w:rFonts w:hint="eastAsia" w:ascii="宋体" w:hAnsi="宋体" w:cs="宋体"/>
          <w:color w:val="auto"/>
          <w:sz w:val="24"/>
          <w:highlight w:val="none"/>
          <w:lang w:val="en-US" w:eastAsia="zh-CN"/>
        </w:rPr>
        <w:t>:乐采</w:t>
      </w:r>
      <w:r>
        <w:rPr>
          <w:rFonts w:hint="eastAsia" w:ascii="宋体" w:hAnsi="宋体" w:cs="宋体"/>
          <w:color w:val="auto"/>
          <w:sz w:val="24"/>
          <w:highlight w:val="none"/>
        </w:rPr>
        <w:t>云平台“服务中心-帮助文档-项目采购-电子招投标</w:t>
      </w:r>
      <w:r>
        <w:rPr>
          <w:rFonts w:hint="eastAsia" w:ascii="宋体" w:hAnsi="宋体" w:cs="宋体"/>
          <w:color w:val="auto"/>
          <w:sz w:val="24"/>
          <w:highlight w:val="none"/>
          <w:lang w:val="en-US" w:eastAsia="zh-CN"/>
        </w:rPr>
        <w:t>操作指南-</w:t>
      </w:r>
      <w:r>
        <w:rPr>
          <w:rFonts w:hint="eastAsia" w:ascii="宋体" w:hAnsi="宋体" w:cs="宋体"/>
          <w:color w:val="auto"/>
          <w:sz w:val="24"/>
          <w:highlight w:val="none"/>
        </w:rPr>
        <w:t>供应商”。</w:t>
      </w: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eastAsia="宋体" w:cs="宋体"/>
          <w:b w:val="0"/>
          <w:bCs w:val="0"/>
          <w:color w:val="auto"/>
          <w:spacing w:val="-6"/>
          <w:kern w:val="0"/>
          <w:sz w:val="24"/>
          <w:szCs w:val="24"/>
          <w:lang w:val="zh-CN"/>
        </w:rPr>
        <w:t>淳安县两山生态资源经营开发有限公司</w:t>
      </w:r>
    </w:p>
    <w:p>
      <w:pPr>
        <w:spacing w:line="360" w:lineRule="auto"/>
        <w:ind w:firstLine="480"/>
        <w:rPr>
          <w:rFonts w:hint="default" w:ascii="宋体" w:hAnsi="宋体" w:eastAsia="宋体" w:cs="宋体"/>
          <w:b w:val="0"/>
          <w:bCs w:val="0"/>
          <w:color w:val="auto"/>
          <w:spacing w:val="-6"/>
          <w:kern w:val="0"/>
          <w:sz w:val="24"/>
          <w:szCs w:val="24"/>
          <w:lang w:val="en-US" w:eastAsia="zh-CN"/>
        </w:rPr>
      </w:pPr>
      <w:r>
        <w:rPr>
          <w:rFonts w:hint="eastAsia" w:ascii="宋体" w:hAnsi="宋体" w:eastAsia="宋体" w:cs="宋体"/>
          <w:b w:val="0"/>
          <w:bCs w:val="0"/>
          <w:color w:val="auto"/>
          <w:spacing w:val="-6"/>
          <w:kern w:val="0"/>
          <w:sz w:val="24"/>
          <w:szCs w:val="24"/>
          <w:lang w:val="zh-CN"/>
        </w:rPr>
        <w:t>地    址：</w:t>
      </w:r>
      <w:r>
        <w:rPr>
          <w:rFonts w:hint="eastAsia" w:ascii="宋体" w:hAnsi="宋体" w:eastAsia="宋体" w:cs="宋体"/>
          <w:b w:val="0"/>
          <w:bCs w:val="0"/>
          <w:color w:val="auto"/>
          <w:spacing w:val="-6"/>
          <w:kern w:val="0"/>
          <w:sz w:val="24"/>
          <w:szCs w:val="24"/>
          <w:lang w:val="zh-CN" w:eastAsia="zh-CN"/>
        </w:rPr>
        <w:t>淳安县千岛湖镇阳光路</w:t>
      </w:r>
      <w:r>
        <w:rPr>
          <w:rFonts w:hint="eastAsia" w:ascii="宋体" w:hAnsi="宋体" w:eastAsia="宋体" w:cs="宋体"/>
          <w:b w:val="0"/>
          <w:bCs w:val="0"/>
          <w:color w:val="auto"/>
          <w:spacing w:val="-6"/>
          <w:kern w:val="0"/>
          <w:sz w:val="24"/>
          <w:szCs w:val="24"/>
          <w:lang w:val="en-US" w:eastAsia="zh-CN"/>
        </w:rPr>
        <w:t>688号</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项目经办人：</w:t>
      </w:r>
      <w:r>
        <w:rPr>
          <w:rFonts w:hint="eastAsia" w:ascii="宋体"/>
          <w:color w:val="auto"/>
          <w:sz w:val="24"/>
          <w:lang w:eastAsia="zh-CN"/>
        </w:rPr>
        <w:t>黄萍</w:t>
      </w:r>
      <w:r>
        <w:rPr>
          <w:rFonts w:hint="eastAsia" w:ascii="宋体"/>
          <w:color w:val="auto"/>
          <w:sz w:val="24"/>
        </w:rPr>
        <w:t xml:space="preserve"> </w:t>
      </w:r>
      <w:r>
        <w:rPr>
          <w:rFonts w:hint="eastAsia" w:ascii="宋体" w:hAnsi="宋体" w:cs="宋体"/>
          <w:sz w:val="24"/>
        </w:rPr>
        <w:t xml:space="preserve">         联系电话：</w:t>
      </w:r>
      <w:r>
        <w:rPr>
          <w:rFonts w:hint="eastAsia" w:ascii="宋体" w:hAnsi="宋体" w:eastAsia="宋体" w:cs="Times New Roman"/>
          <w:color w:val="auto"/>
          <w:sz w:val="24"/>
          <w:lang w:val="en-US" w:eastAsia="zh-CN"/>
        </w:rPr>
        <w:t>0571-64881237</w:t>
      </w:r>
    </w:p>
    <w:p>
      <w:pPr>
        <w:spacing w:line="360" w:lineRule="auto"/>
        <w:ind w:firstLine="480"/>
        <w:rPr>
          <w:rFonts w:hint="default" w:ascii="宋体" w:hAnsi="宋体" w:eastAsia="宋体" w:cs="宋体"/>
          <w:b w:val="0"/>
          <w:bCs w:val="0"/>
          <w:color w:val="auto"/>
          <w:spacing w:val="-6"/>
          <w:kern w:val="0"/>
          <w:sz w:val="24"/>
          <w:szCs w:val="24"/>
          <w:lang w:val="en-US" w:eastAsia="zh-CN"/>
        </w:rPr>
      </w:pPr>
      <w:r>
        <w:rPr>
          <w:rFonts w:hint="eastAsia" w:ascii="宋体" w:hAnsi="宋体" w:eastAsia="宋体" w:cs="宋体"/>
          <w:b w:val="0"/>
          <w:bCs w:val="0"/>
          <w:color w:val="auto"/>
          <w:spacing w:val="-6"/>
          <w:kern w:val="0"/>
          <w:sz w:val="24"/>
          <w:szCs w:val="24"/>
          <w:lang w:val="zh-CN"/>
        </w:rPr>
        <w:t>质疑联系人：</w:t>
      </w:r>
      <w:r>
        <w:rPr>
          <w:rFonts w:hint="eastAsia" w:ascii="宋体" w:hAnsi="宋体" w:eastAsia="宋体" w:cs="宋体"/>
          <w:b w:val="0"/>
          <w:bCs w:val="0"/>
          <w:color w:val="auto"/>
          <w:spacing w:val="-6"/>
          <w:kern w:val="0"/>
          <w:sz w:val="24"/>
          <w:szCs w:val="24"/>
          <w:lang w:val="en-US" w:eastAsia="zh-CN"/>
        </w:rPr>
        <w:t>余非</w:t>
      </w:r>
      <w:r>
        <w:rPr>
          <w:rFonts w:hint="eastAsia" w:ascii="宋体" w:hAnsi="宋体" w:eastAsia="宋体" w:cs="宋体"/>
          <w:b w:val="0"/>
          <w:bCs w:val="0"/>
          <w:color w:val="auto"/>
          <w:spacing w:val="-6"/>
          <w:kern w:val="0"/>
          <w:sz w:val="24"/>
          <w:szCs w:val="24"/>
          <w:lang w:val="zh-CN"/>
        </w:rPr>
        <w:t xml:space="preserve">              联系电话：</w:t>
      </w:r>
      <w:r>
        <w:rPr>
          <w:rFonts w:hint="eastAsia" w:ascii="宋体" w:hAnsi="宋体" w:eastAsia="宋体" w:cs="宋体"/>
          <w:b w:val="0"/>
          <w:bCs w:val="0"/>
          <w:color w:val="auto"/>
          <w:spacing w:val="-6"/>
          <w:kern w:val="0"/>
          <w:sz w:val="24"/>
          <w:szCs w:val="24"/>
          <w:lang w:val="en-US" w:eastAsia="zh-CN"/>
        </w:rPr>
        <w:t>0571-64813061</w:t>
      </w:r>
    </w:p>
    <w:p>
      <w:pPr>
        <w:spacing w:line="360" w:lineRule="auto"/>
        <w:ind w:firstLine="480" w:firstLineChars="200"/>
        <w:rPr>
          <w:rFonts w:ascii="宋体" w:hAnsi="宋体" w:cs="宋体"/>
          <w:sz w:val="24"/>
        </w:rPr>
      </w:pPr>
      <w:r>
        <w:rPr>
          <w:rFonts w:hint="eastAsia" w:ascii="宋体" w:hAnsi="宋体" w:cs="宋体"/>
          <w:sz w:val="24"/>
        </w:rPr>
        <w:t xml:space="preserve">2.采购代理机构信息            </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名称：</w:t>
      </w:r>
      <w:r>
        <w:rPr>
          <w:rFonts w:hint="eastAsia" w:ascii="宋体" w:hAnsi="宋体" w:eastAsia="宋体" w:cs="宋体"/>
          <w:sz w:val="24"/>
        </w:rPr>
        <w:t>淳安县建设工程招标代理有限公司</w:t>
      </w:r>
    </w:p>
    <w:p>
      <w:pPr>
        <w:widowControl/>
        <w:spacing w:before="60" w:after="60" w:line="400" w:lineRule="exact"/>
        <w:ind w:left="820" w:leftChars="224" w:right="62" w:hanging="350" w:hangingChars="146"/>
        <w:jc w:val="left"/>
        <w:outlineLvl w:val="0"/>
        <w:rPr>
          <w:rFonts w:ascii="宋体" w:hAnsi="宋体" w:cs="宋体"/>
          <w:sz w:val="24"/>
        </w:rPr>
      </w:pPr>
      <w:r>
        <w:rPr>
          <w:rFonts w:hint="eastAsia" w:ascii="宋体" w:hAnsi="宋体" w:cs="宋体"/>
          <w:sz w:val="24"/>
        </w:rPr>
        <w:t>地址：</w:t>
      </w:r>
      <w:r>
        <w:rPr>
          <w:rFonts w:hint="eastAsia" w:ascii="宋体"/>
          <w:sz w:val="24"/>
        </w:rPr>
        <w:t>淳安县千岛湖镇环湖北路88号公路大厦7楼</w:t>
      </w:r>
      <w:r>
        <w:rPr>
          <w:rFonts w:hint="eastAsia" w:ascii="宋体" w:hAnsi="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项目联系人（询问）：徐红萍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项目联系方式（询问）：0571-64819847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质疑联系人：余八景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质疑联系方式：0571-65025799 </w:t>
      </w:r>
    </w:p>
    <w:p>
      <w:pPr>
        <w:spacing w:line="360" w:lineRule="auto"/>
        <w:ind w:firstLine="240" w:firstLineChars="100"/>
        <w:rPr>
          <w:rFonts w:ascii="宋体" w:hAnsi="宋体" w:cs="宋体"/>
          <w:sz w:val="24"/>
        </w:rPr>
      </w:pPr>
      <w:r>
        <w:rPr>
          <w:rFonts w:hint="eastAsia" w:ascii="宋体" w:hAnsi="宋体" w:cs="宋体"/>
          <w:sz w:val="24"/>
        </w:rPr>
        <w:t xml:space="preserve"> 3.</w:t>
      </w:r>
      <w:r>
        <w:rPr>
          <w:rFonts w:hint="eastAsia" w:ascii="宋体" w:hAnsi="宋体" w:cs="宋体"/>
          <w:sz w:val="24"/>
          <w:lang w:eastAsia="zh-CN"/>
        </w:rPr>
        <w:t>采购单位纪检监察</w:t>
      </w:r>
      <w:r>
        <w:rPr>
          <w:rFonts w:hint="eastAsia" w:ascii="宋体" w:hAnsi="宋体" w:cs="宋体"/>
          <w:sz w:val="24"/>
        </w:rPr>
        <w:t xml:space="preserve">部门            </w:t>
      </w:r>
    </w:p>
    <w:p>
      <w:pPr>
        <w:spacing w:line="360" w:lineRule="auto"/>
        <w:ind w:firstLine="480" w:firstLineChars="200"/>
        <w:rPr>
          <w:rFonts w:ascii="宋体" w:hAnsi="宋体" w:cs="宋体"/>
          <w:sz w:val="24"/>
        </w:rPr>
      </w:pPr>
      <w:r>
        <w:rPr>
          <w:rFonts w:hint="eastAsia" w:ascii="宋体" w:hAnsi="宋体" w:cs="宋体"/>
          <w:sz w:val="24"/>
        </w:rPr>
        <w:t>名称：</w:t>
      </w:r>
      <w:r>
        <w:rPr>
          <w:rFonts w:hint="eastAsia" w:ascii="宋体" w:hAnsi="宋体" w:cs="宋体"/>
          <w:color w:val="000000"/>
          <w:kern w:val="0"/>
          <w:sz w:val="24"/>
          <w:lang w:eastAsia="zh-CN"/>
        </w:rPr>
        <w:t>淳安县新安江生态开发集团有限公司</w:t>
      </w:r>
    </w:p>
    <w:p>
      <w:pPr>
        <w:spacing w:line="360" w:lineRule="auto"/>
        <w:ind w:firstLine="480" w:firstLineChars="200"/>
        <w:rPr>
          <w:rFonts w:hint="default" w:ascii="宋体" w:hAnsi="宋体" w:cs="宋体"/>
          <w:color w:val="000000"/>
          <w:kern w:val="0"/>
          <w:sz w:val="24"/>
          <w:lang w:val="en-US" w:eastAsia="zh-CN"/>
        </w:rPr>
      </w:pPr>
      <w:r>
        <w:rPr>
          <w:rFonts w:hint="eastAsia" w:ascii="宋体" w:hAnsi="宋体" w:cs="宋体"/>
          <w:color w:val="000000"/>
          <w:kern w:val="0"/>
          <w:sz w:val="24"/>
          <w:lang w:eastAsia="zh-CN"/>
        </w:rPr>
        <w:t>地址：淳安县千岛湖镇排岭南路</w:t>
      </w:r>
      <w:r>
        <w:rPr>
          <w:rFonts w:hint="eastAsia" w:ascii="宋体" w:hAnsi="宋体" w:cs="宋体"/>
          <w:color w:val="000000"/>
          <w:kern w:val="0"/>
          <w:sz w:val="24"/>
          <w:lang w:val="en-US" w:eastAsia="zh-CN"/>
        </w:rPr>
        <w:t>55号</w:t>
      </w:r>
    </w:p>
    <w:p>
      <w:pPr>
        <w:spacing w:line="360" w:lineRule="auto"/>
        <w:ind w:firstLine="480" w:firstLineChars="200"/>
        <w:rPr>
          <w:rFonts w:ascii="宋体" w:hAnsi="宋体" w:cs="宋体"/>
          <w:sz w:val="24"/>
        </w:rPr>
      </w:pPr>
      <w:r>
        <w:rPr>
          <w:rFonts w:hint="eastAsia" w:ascii="宋体" w:hAnsi="宋体" w:cs="宋体"/>
          <w:sz w:val="24"/>
        </w:rPr>
        <w:t>联系人 ：</w:t>
      </w:r>
      <w:r>
        <w:rPr>
          <w:rFonts w:hint="eastAsia" w:ascii="宋体" w:hAnsi="宋体"/>
          <w:color w:val="auto"/>
          <w:sz w:val="24"/>
          <w:lang w:eastAsia="zh-CN"/>
        </w:rPr>
        <w:t>黄武祥</w:t>
      </w:r>
      <w:r>
        <w:rPr>
          <w:rFonts w:hint="eastAsia" w:ascii="宋体" w:hAnsi="宋体"/>
          <w:color w:val="auto"/>
          <w:sz w:val="24"/>
        </w:rPr>
        <w:t xml:space="preserve">  </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监督投诉电话：</w:t>
      </w:r>
      <w:r>
        <w:rPr>
          <w:rFonts w:hint="eastAsia" w:ascii="宋体" w:hAnsi="宋体"/>
          <w:sz w:val="24"/>
        </w:rPr>
        <w:t>0571-6481</w:t>
      </w:r>
      <w:r>
        <w:rPr>
          <w:rFonts w:hint="eastAsia" w:ascii="宋体" w:hAnsi="宋体"/>
          <w:sz w:val="24"/>
          <w:lang w:val="en-US" w:eastAsia="zh-CN"/>
        </w:rPr>
        <w:t>3881</w:t>
      </w: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若对项目采购电子交易系统操作有疑问，可登</w:t>
      </w:r>
      <w:r>
        <w:rPr>
          <w:rFonts w:hint="eastAsia" w:ascii="宋体" w:hAnsi="宋体" w:cs="宋体"/>
          <w:color w:val="262626" w:themeColor="text1" w:themeTint="D9"/>
          <w:sz w:val="24"/>
          <w14:textFill>
            <w14:solidFill>
              <w14:schemeClr w14:val="tx1">
                <w14:lumMod w14:val="85000"/>
                <w14:lumOff w14:val="15000"/>
              </w14:schemeClr>
            </w14:solidFill>
          </w14:textFill>
        </w:rPr>
        <w:t>录</w:t>
      </w:r>
      <w:r>
        <w:rPr>
          <w:rFonts w:hint="eastAsia" w:ascii="宋体" w:hAnsi="宋体" w:cs="宋体"/>
          <w:color w:val="262626" w:themeColor="text1" w:themeTint="D9"/>
          <w:sz w:val="24"/>
          <w:lang w:eastAsia="zh-CN"/>
          <w14:textFill>
            <w14:solidFill>
              <w14:schemeClr w14:val="tx1">
                <w14:lumMod w14:val="85000"/>
                <w14:lumOff w14:val="15000"/>
              </w14:schemeClr>
            </w14:solidFill>
          </w14:textFill>
        </w:rPr>
        <w:t>乐</w:t>
      </w:r>
      <w:r>
        <w:rPr>
          <w:rFonts w:hint="eastAsia" w:ascii="宋体" w:hAnsi="宋体" w:cs="宋体"/>
          <w:color w:val="262626" w:themeColor="text1" w:themeTint="D9"/>
          <w:sz w:val="24"/>
          <w:highlight w:val="none"/>
          <w14:textFill>
            <w14:solidFill>
              <w14:schemeClr w14:val="tx1">
                <w14:lumMod w14:val="85000"/>
                <w14:lumOff w14:val="15000"/>
              </w14:schemeClr>
            </w14:solidFill>
          </w14:textFill>
        </w:rPr>
        <w:t>采云（https://www.</w:t>
      </w:r>
      <w:r>
        <w:rPr>
          <w:rFonts w:hint="eastAsia" w:ascii="宋体" w:hAnsi="宋体" w:cs="宋体"/>
          <w:color w:val="262626" w:themeColor="text1" w:themeTint="D9"/>
          <w:sz w:val="24"/>
          <w:highlight w:val="none"/>
          <w:lang w:val="en-US" w:eastAsia="zh-CN"/>
          <w14:textFill>
            <w14:solidFill>
              <w14:schemeClr w14:val="tx1">
                <w14:lumMod w14:val="85000"/>
                <w14:lumOff w14:val="15000"/>
              </w14:schemeClr>
            </w14:solidFill>
          </w14:textFill>
        </w:rPr>
        <w:t>lecaiyun</w:t>
      </w:r>
      <w:r>
        <w:rPr>
          <w:rFonts w:hint="eastAsia" w:ascii="宋体" w:hAnsi="宋体" w:cs="宋体"/>
          <w:color w:val="262626" w:themeColor="text1" w:themeTint="D9"/>
          <w:sz w:val="24"/>
          <w:highlight w:val="none"/>
          <w14:textFill>
            <w14:solidFill>
              <w14:schemeClr w14:val="tx1">
                <w14:lumMod w14:val="85000"/>
                <w14:lumOff w14:val="15000"/>
              </w14:schemeClr>
            </w14:solidFill>
          </w14:textFill>
        </w:rPr>
        <w:t>.c</w:t>
      </w:r>
      <w:r>
        <w:rPr>
          <w:rFonts w:hint="eastAsia" w:ascii="宋体" w:hAnsi="宋体" w:cs="宋体"/>
          <w:color w:val="262626" w:themeColor="text1" w:themeTint="D9"/>
          <w:sz w:val="24"/>
          <w:highlight w:val="none"/>
          <w:lang w:val="en-US" w:eastAsia="zh-CN"/>
          <w14:textFill>
            <w14:solidFill>
              <w14:schemeClr w14:val="tx1">
                <w14:lumMod w14:val="85000"/>
                <w14:lumOff w14:val="15000"/>
              </w14:schemeClr>
            </w14:solidFill>
          </w14:textFill>
        </w:rPr>
        <w:t>om</w:t>
      </w:r>
      <w:r>
        <w:rPr>
          <w:rFonts w:hint="eastAsia" w:ascii="宋体" w:hAnsi="宋体" w:cs="宋体"/>
          <w:color w:val="262626" w:themeColor="text1" w:themeTint="D9"/>
          <w:sz w:val="24"/>
          <w:highlight w:val="none"/>
          <w14:textFill>
            <w14:solidFill>
              <w14:schemeClr w14:val="tx1">
                <w14:lumMod w14:val="85000"/>
                <w14:lumOff w14:val="15000"/>
              </w14:schemeClr>
            </w14:solidFill>
          </w14:textFill>
        </w:rPr>
        <w:t>/），</w:t>
      </w:r>
      <w:r>
        <w:rPr>
          <w:rFonts w:hint="eastAsia" w:ascii="宋体" w:hAnsi="宋体" w:cs="宋体"/>
          <w:color w:val="262626" w:themeColor="text1" w:themeTint="D9"/>
          <w:sz w:val="24"/>
          <w14:textFill>
            <w14:solidFill>
              <w14:schemeClr w14:val="tx1">
                <w14:lumMod w14:val="85000"/>
                <w14:lumOff w14:val="15000"/>
              </w14:schemeClr>
            </w14:solidFill>
          </w14:textFill>
        </w:rPr>
        <w:t>点击右侧咨询小采，获取采小蜜智能服务管</w:t>
      </w:r>
      <w:r>
        <w:rPr>
          <w:rFonts w:hint="eastAsia" w:ascii="宋体" w:hAnsi="宋体" w:cs="宋体"/>
          <w:sz w:val="24"/>
        </w:rPr>
        <w:t>家帮助，或拨打政采云</w:t>
      </w:r>
      <w:r>
        <w:rPr>
          <w:rFonts w:hint="eastAsia" w:ascii="宋体" w:hAnsi="宋体" w:cs="宋体"/>
          <w:sz w:val="24"/>
          <w:lang w:val="en-US" w:eastAsia="zh-CN"/>
        </w:rPr>
        <w:t>有限公司</w:t>
      </w:r>
      <w:r>
        <w:rPr>
          <w:rFonts w:hint="eastAsia" w:ascii="宋体" w:hAnsi="宋体" w:cs="宋体"/>
          <w:sz w:val="24"/>
        </w:rPr>
        <w:t>服务热线95763获取热线服务帮助。</w:t>
      </w:r>
    </w:p>
    <w:p>
      <w:pPr>
        <w:spacing w:line="360" w:lineRule="auto"/>
        <w:ind w:firstLine="480" w:firstLineChars="200"/>
        <w:rPr>
          <w:rFonts w:ascii="宋体" w:hAnsi="宋体" w:cs="宋体"/>
          <w:sz w:val="24"/>
          <w:highlight w:val="yellow"/>
        </w:rPr>
      </w:pPr>
      <w:r>
        <w:rPr>
          <w:rFonts w:hint="eastAsia" w:ascii="宋体" w:hAnsi="宋体" w:cs="宋体"/>
          <w:sz w:val="24"/>
          <w:highlight w:val="none"/>
        </w:rPr>
        <w:t>CA问题联系电话（人工）：汇信CA 400-888-4636；天谷CA 400-087-8198。</w:t>
      </w:r>
    </w:p>
    <w:p>
      <w:pPr>
        <w:pStyle w:val="35"/>
        <w:spacing w:line="360" w:lineRule="auto"/>
        <w:rPr>
          <w:rFonts w:hAnsi="宋体" w:cs="宋体"/>
          <w:snapToGrid/>
          <w:sz w:val="24"/>
          <w:szCs w:val="24"/>
        </w:rPr>
      </w:pPr>
      <w:r>
        <w:rPr>
          <w:rFonts w:hint="eastAsia" w:hAnsi="宋体" w:cs="宋体"/>
          <w:sz w:val="24"/>
        </w:rPr>
        <w:t xml:space="preserve">                        </w:t>
      </w:r>
      <w:r>
        <w:rPr>
          <w:rFonts w:hAnsi="宋体" w:cs="宋体"/>
          <w:b/>
          <w:sz w:val="36"/>
          <w:szCs w:val="20"/>
        </w:rPr>
        <w:t xml:space="preserve"> </w:t>
      </w:r>
      <w:r>
        <w:rPr>
          <w:rFonts w:hint="eastAsia" w:hAnsi="宋体" w:cs="宋体"/>
          <w:b/>
          <w:sz w:val="36"/>
          <w:szCs w:val="20"/>
        </w:rPr>
        <w:t xml:space="preserve">       </w:t>
      </w:r>
    </w:p>
    <w:p>
      <w:pPr>
        <w:pStyle w:val="6"/>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976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72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72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货物类，单一产品或</w:t>
            </w:r>
            <w:r>
              <w:rPr>
                <w:rFonts w:hint="eastAsia" w:ascii="宋体" w:hAnsi="宋体" w:cs="宋体"/>
                <w:kern w:val="0"/>
                <w:sz w:val="24"/>
              </w:rPr>
              <w:t>核心产品为：</w:t>
            </w:r>
            <w:r>
              <w:rPr>
                <w:rFonts w:hint="eastAsia" w:ascii="宋体" w:hAnsi="宋体" w:cs="宋体"/>
                <w:kern w:val="0"/>
                <w:sz w:val="24"/>
                <w:u w:val="single"/>
                <w:lang w:eastAsia="zh-CN"/>
              </w:rPr>
              <w:t>工作船</w:t>
            </w:r>
            <w:r>
              <w:rPr>
                <w:rFonts w:hint="eastAsia" w:ascii="宋体" w:hAnsi="宋体" w:cs="宋体"/>
                <w:sz w:val="24"/>
              </w:rPr>
              <w:t>。</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7293" w:type="dxa"/>
            <w:tcBorders>
              <w:top w:val="single" w:color="000000" w:sz="8" w:space="0"/>
              <w:left w:val="single" w:color="000000" w:sz="2" w:space="0"/>
              <w:bottom w:val="single" w:color="000000" w:sz="8" w:space="0"/>
              <w:right w:val="single" w:color="000000" w:sz="8" w:space="0"/>
            </w:tcBorders>
            <w:vAlign w:val="center"/>
          </w:tcPr>
          <w:p>
            <w:pPr>
              <w:pStyle w:val="6"/>
              <w:rPr>
                <w:rFonts w:ascii="宋体" w:hAnsi="宋体" w:eastAsia="宋体" w:cs="宋体"/>
                <w:lang w:val="en-US"/>
              </w:rPr>
            </w:pPr>
            <w:r>
              <w:rPr>
                <w:rFonts w:hint="eastAsia" w:ascii="宋体" w:hAnsi="宋体" w:eastAsia="宋体" w:cs="宋体"/>
                <w:b/>
                <w:bCs w:val="0"/>
                <w:color w:val="auto"/>
                <w:kern w:val="2"/>
                <w:sz w:val="24"/>
                <w:szCs w:val="24"/>
                <w:highlight w:val="none"/>
                <w:lang w:val="en-US" w:eastAsia="zh-CN" w:bidi="ar-SA"/>
              </w:rPr>
              <w:t>采购标的及所属行业详见报价文件中的《中小企业声明函》。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0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cs="宋体"/>
                <w:kern w:val="0"/>
                <w:sz w:val="24"/>
              </w:rPr>
              <w:sym w:font="Wingdings" w:char="00FE"/>
            </w:r>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lang w:val="en-US" w:eastAsia="zh-CN"/>
              </w:rPr>
              <w:t>运输</w:t>
            </w:r>
            <w:r>
              <w:rPr>
                <w:rFonts w:hint="eastAsia" w:ascii="宋体" w:hAnsi="宋体" w:cs="宋体"/>
                <w:sz w:val="24"/>
              </w:rPr>
              <w:t>工作分包。</w:t>
            </w:r>
            <w:r>
              <w:rPr>
                <w:rFonts w:hint="eastAsia" w:ascii="MS Gothic" w:hAnsi="MS Gothic" w:cs="宋体"/>
                <w:kern w:val="0"/>
                <w:sz w:val="24"/>
              </w:rPr>
              <w:t>☐</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不要求提供。</w:t>
            </w:r>
          </w:p>
          <w:p>
            <w:pPr>
              <w:spacing w:line="360" w:lineRule="auto"/>
              <w:rPr>
                <w:rFonts w:hint="eastAsia" w:ascii="宋体" w:hAnsi="宋体" w:eastAsia="宋体" w:cs="宋体"/>
                <w:kern w:val="0"/>
                <w:sz w:val="24"/>
                <w:lang w:eastAsia="zh-CN"/>
              </w:rPr>
            </w:pPr>
            <w:sdt>
              <w:sdtPr>
                <w:rPr>
                  <w:rFonts w:hint="eastAsia" w:ascii="宋体" w:hAnsi="宋体" w:cs="宋体"/>
                  <w:kern w:val="0"/>
                  <w:sz w:val="24"/>
                </w:rPr>
                <w:id w:val="1026831988"/>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r>
              <w:rPr>
                <w:rFonts w:hint="eastAsia" w:ascii="宋体" w:hAnsi="宋体" w:cs="宋体"/>
                <w:kern w:val="0"/>
                <w:sz w:val="24"/>
              </w:rPr>
              <w:t>B要求提供</w:t>
            </w:r>
            <w:r>
              <w:rPr>
                <w:rFonts w:hint="eastAsia" w:ascii="宋体" w:hAnsi="宋体" w:cs="宋体"/>
                <w:kern w:val="0"/>
                <w:sz w:val="24"/>
                <w:lang w:eastAsia="zh-CN"/>
              </w:rPr>
              <w:t>。</w:t>
            </w:r>
          </w:p>
          <w:p>
            <w:pPr>
              <w:numPr>
                <w:ilvl w:val="0"/>
                <w:numId w:val="2"/>
              </w:numPr>
              <w:spacing w:line="360" w:lineRule="auto"/>
              <w:rPr>
                <w:rFonts w:ascii="宋体" w:hAnsi="宋体" w:cs="宋体"/>
                <w:b/>
                <w:bCs/>
                <w:kern w:val="0"/>
                <w:sz w:val="24"/>
                <w:u w:val="single"/>
              </w:rPr>
            </w:pPr>
            <w:r>
              <w:rPr>
                <w:rFonts w:hint="eastAsia" w:ascii="宋体" w:hAnsi="宋体" w:cs="宋体"/>
                <w:b/>
                <w:bCs/>
                <w:snapToGrid w:val="0"/>
                <w:kern w:val="28"/>
                <w:sz w:val="24"/>
              </w:rPr>
              <w:t>样品：</w:t>
            </w:r>
            <w:r>
              <w:rPr>
                <w:rFonts w:hint="eastAsia" w:ascii="宋体" w:hAnsi="宋体" w:cs="宋体"/>
                <w:sz w:val="24"/>
                <w:u w:val="single"/>
              </w:rPr>
              <w:t xml:space="preserve"> </w:t>
            </w:r>
            <w:r>
              <w:rPr>
                <w:rFonts w:hint="eastAsia" w:ascii="宋体" w:hAnsi="宋体" w:cs="宋体"/>
                <w:snapToGrid w:val="0"/>
                <w:kern w:val="28"/>
                <w:sz w:val="24"/>
                <w:u w:val="single"/>
                <w:lang w:val="en-US" w:eastAsia="zh-CN"/>
              </w:rPr>
              <w:t xml:space="preserve">   </w:t>
            </w:r>
            <w:r>
              <w:rPr>
                <w:rFonts w:hint="eastAsia" w:ascii="宋体" w:hAnsi="宋体" w:cs="宋体"/>
                <w:snapToGrid w:val="0"/>
                <w:kern w:val="28"/>
                <w:sz w:val="24"/>
                <w:u w:val="single"/>
              </w:rPr>
              <w:t xml:space="preserve"> </w:t>
            </w:r>
            <w:r>
              <w:rPr>
                <w:rFonts w:hint="eastAsia" w:ascii="宋体" w:hAnsi="宋体" w:cs="宋体"/>
                <w:snapToGrid w:val="0"/>
                <w:kern w:val="28"/>
                <w:sz w:val="24"/>
                <w:u w:val="single"/>
                <w:lang w:eastAsia="zh-CN"/>
              </w:rPr>
              <w:t>。</w:t>
            </w:r>
          </w:p>
          <w:p>
            <w:pPr>
              <w:numPr>
                <w:ilvl w:val="0"/>
                <w:numId w:val="2"/>
              </w:numPr>
              <w:spacing w:line="360" w:lineRule="auto"/>
              <w:rPr>
                <w:rFonts w:ascii="宋体" w:hAnsi="宋体" w:cs="宋体"/>
                <w:kern w:val="0"/>
                <w:sz w:val="24"/>
              </w:rPr>
            </w:pP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snapToGrid w:val="0"/>
                <w:kern w:val="28"/>
                <w:sz w:val="24"/>
                <w:u w:val="single"/>
                <w:lang w:val="en-US" w:eastAsia="zh-CN"/>
              </w:rPr>
              <w:t xml:space="preserve">   </w:t>
            </w:r>
            <w:r>
              <w:rPr>
                <w:rFonts w:hint="eastAsia" w:ascii="宋体" w:hAnsi="宋体" w:cs="宋体"/>
                <w:snapToGrid w:val="0"/>
                <w:kern w:val="28"/>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lang w:val="en-US" w:eastAsia="zh-CN"/>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sdtPr>
              <w:sdtEndPr>
                <w:rPr>
                  <w:rFonts w:hint="eastAsia" w:ascii="宋体" w:hAnsi="宋体" w:cs="宋体"/>
                  <w:kern w:val="0"/>
                  <w:sz w:val="24"/>
                </w:rPr>
              </w:sdtEndPr>
              <w:sdtContent>
                <w:r>
                  <w:rPr>
                    <w:rFonts w:ascii="Wingdings" w:hAnsi="Wingdings" w:eastAsia="MS Gothic" w:cs="宋体"/>
                    <w:kern w:val="0"/>
                    <w:sz w:val="24"/>
                  </w:rPr>
                  <w:sym w:font="Wingdings" w:char="00A8"/>
                </w:r>
              </w:sdtContent>
            </w:sdt>
            <w:r>
              <w:rPr>
                <w:rFonts w:hint="eastAsia" w:ascii="宋体" w:hAnsi="宋体" w:cs="宋体"/>
                <w:kern w:val="0"/>
                <w:sz w:val="24"/>
              </w:rPr>
              <w:t>否；</w:t>
            </w:r>
            <w:sdt>
              <w:sdtPr>
                <w:rPr>
                  <w:rFonts w:hint="eastAsia" w:ascii="宋体" w:hAnsi="宋体" w:cs="宋体"/>
                  <w:kern w:val="0"/>
                  <w:sz w:val="24"/>
                </w:rPr>
                <w:id w:val="1621728433"/>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b/>
                <w:bCs/>
                <w:sz w:val="24"/>
              </w:rPr>
              <w:t>（5）</w:t>
            </w:r>
            <w:r>
              <w:rPr>
                <w:rFonts w:hint="eastAsia" w:ascii="仿宋_GB2312" w:hAnsi="仿宋" w:eastAsia="仿宋_GB2312"/>
                <w:b/>
                <w:bCs/>
                <w:sz w:val="24"/>
                <w:u w:val="single"/>
              </w:rPr>
              <w:t>提供样品的时间：</w:t>
            </w:r>
            <w:r>
              <w:rPr>
                <w:rFonts w:hint="eastAsia" w:ascii="仿宋_GB2312" w:hAnsi="仿宋" w:eastAsia="仿宋_GB2312"/>
                <w:b/>
                <w:bCs/>
                <w:color w:val="auto"/>
                <w:sz w:val="24"/>
                <w:u w:val="single"/>
                <w:lang w:val="en-US" w:eastAsia="zh-CN"/>
              </w:rPr>
              <w:t xml:space="preserve">                    </w:t>
            </w:r>
            <w:r>
              <w:rPr>
                <w:rFonts w:hint="eastAsia" w:ascii="仿宋_GB2312" w:hAnsi="仿宋" w:eastAsia="仿宋_GB2312"/>
                <w:b/>
                <w:bCs/>
                <w:sz w:val="24"/>
                <w:u w:val="single"/>
              </w:rPr>
              <w:t>。</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729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Wingdings" w:hAnsi="Wingdings" w:eastAsia="MS Gothic" w:cs="宋体"/>
                <w:kern w:val="0"/>
                <w:sz w:val="24"/>
              </w:rPr>
              <w:sym w:font="Wingdings" w:char="00FE"/>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XXXXXXXXXXXXXXXXXXXXXXXXXXXXXXXXX..............</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729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6"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72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72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cs="宋体"/>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w:t>
            </w:r>
            <w:r>
              <w:rPr>
                <w:rFonts w:hint="eastAsia" w:ascii="宋体" w:hAnsi="宋体" w:cs="宋体"/>
                <w:b/>
                <w:bCs/>
                <w:sz w:val="24"/>
                <w:highlight w:val="none"/>
                <w:lang w:eastAsia="zh-CN"/>
              </w:rPr>
              <w:t>乐</w:t>
            </w:r>
            <w:r>
              <w:rPr>
                <w:rFonts w:hint="eastAsia" w:ascii="宋体" w:hAnsi="宋体" w:cs="宋体"/>
                <w:b/>
                <w:bCs/>
                <w:sz w:val="24"/>
                <w:highlight w:val="none"/>
              </w:rPr>
              <w:t>采购</w:t>
            </w:r>
            <w:r>
              <w:rPr>
                <w:rFonts w:hint="eastAsia" w:ascii="宋体" w:hAnsi="宋体" w:cs="宋体"/>
                <w:b/>
                <w:bCs/>
                <w:sz w:val="24"/>
              </w:rPr>
              <w:t>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7293" w:type="dxa"/>
            <w:tcBorders>
              <w:top w:val="single" w:color="000000" w:sz="8" w:space="0"/>
              <w:left w:val="single" w:color="000000" w:sz="2" w:space="0"/>
              <w:bottom w:val="single" w:color="auto" w:sz="4" w:space="0"/>
              <w:right w:val="single" w:color="000000" w:sz="8" w:space="0"/>
            </w:tcBorders>
            <w:vAlign w:val="center"/>
          </w:tcPr>
          <w:p>
            <w:pPr>
              <w:pStyle w:val="35"/>
              <w:snapToGrid w:val="0"/>
              <w:spacing w:before="120" w:after="120"/>
              <w:rPr>
                <w:rFonts w:ascii="仿宋_GB2312" w:hAnsi="仿宋" w:eastAsia="仿宋_GB2312" w:cs="Times New Roman"/>
                <w:kern w:val="28"/>
                <w:sz w:val="24"/>
                <w:szCs w:val="24"/>
              </w:rPr>
            </w:pPr>
            <w:r>
              <w:rPr>
                <w:rFonts w:hint="eastAsia" w:ascii="仿宋_GB2312" w:hAnsi="仿宋" w:eastAsia="仿宋_GB2312" w:cs="Times New Roman"/>
                <w:kern w:val="28"/>
                <w:sz w:val="24"/>
                <w:szCs w:val="24"/>
              </w:rPr>
              <w:t>本项目实行电子投标。</w:t>
            </w:r>
          </w:p>
          <w:p>
            <w:pPr>
              <w:pStyle w:val="35"/>
              <w:snapToGrid w:val="0"/>
              <w:spacing w:before="120" w:after="120"/>
              <w:ind w:firstLine="360" w:firstLineChars="150"/>
              <w:rPr>
                <w:rFonts w:ascii="仿宋_GB2312" w:hAnsi="仿宋" w:eastAsia="仿宋_GB2312" w:cs="Times New Roman"/>
                <w:kern w:val="28"/>
                <w:sz w:val="24"/>
                <w:szCs w:val="24"/>
              </w:rPr>
            </w:pPr>
            <w:r>
              <w:rPr>
                <w:rFonts w:hint="eastAsia" w:ascii="仿宋_GB2312" w:hAnsi="仿宋" w:eastAsia="仿宋_GB2312" w:cs="Times New Roman"/>
                <w:kern w:val="28"/>
                <w:sz w:val="24"/>
                <w:szCs w:val="24"/>
              </w:rPr>
              <w:t>1.供应商应准备电子投标文件、以介质存储的数据电文形式的备份投标文件两类：</w:t>
            </w:r>
          </w:p>
          <w:p>
            <w:pPr>
              <w:pStyle w:val="35"/>
              <w:snapToGrid w:val="0"/>
              <w:spacing w:before="120" w:after="120"/>
              <w:ind w:firstLine="240" w:firstLineChars="100"/>
              <w:rPr>
                <w:rFonts w:ascii="仿宋_GB2312" w:hAnsi="仿宋" w:eastAsia="仿宋_GB2312" w:cs="Times New Roman"/>
                <w:kern w:val="28"/>
                <w:sz w:val="24"/>
                <w:szCs w:val="24"/>
                <w:highlight w:val="none"/>
              </w:rPr>
            </w:pPr>
            <w:r>
              <w:rPr>
                <w:rFonts w:hint="eastAsia" w:ascii="仿宋_GB2312" w:hAnsi="仿宋" w:eastAsia="仿宋_GB2312" w:cs="Times New Roman"/>
                <w:kern w:val="28"/>
                <w:sz w:val="24"/>
                <w:szCs w:val="24"/>
              </w:rPr>
              <w:t>（1）电子投标文件，</w:t>
            </w:r>
            <w:r>
              <w:rPr>
                <w:rFonts w:hint="eastAsia" w:ascii="仿宋_GB2312" w:hAnsi="仿宋" w:eastAsia="仿宋_GB2312" w:cs="Times New Roman"/>
                <w:kern w:val="28"/>
                <w:sz w:val="24"/>
                <w:szCs w:val="24"/>
                <w:highlight w:val="none"/>
              </w:rPr>
              <w:t>按</w:t>
            </w:r>
            <w:r>
              <w:rPr>
                <w:rFonts w:hint="eastAsia" w:ascii="仿宋_GB2312" w:hAnsi="仿宋" w:eastAsia="仿宋_GB2312" w:cs="Times New Roman"/>
                <w:kern w:val="28"/>
                <w:sz w:val="24"/>
                <w:szCs w:val="24"/>
                <w:highlight w:val="none"/>
                <w:lang w:eastAsia="zh-CN"/>
              </w:rPr>
              <w:t>乐</w:t>
            </w:r>
            <w:r>
              <w:rPr>
                <w:rFonts w:hint="eastAsia" w:ascii="仿宋_GB2312" w:hAnsi="仿宋" w:eastAsia="仿宋_GB2312" w:cs="Times New Roman"/>
                <w:kern w:val="28"/>
                <w:sz w:val="24"/>
                <w:szCs w:val="24"/>
                <w:highlight w:val="none"/>
              </w:rPr>
              <w:t>采云平台项目采购-电子招投标操作指南及本招标文件要求递交。</w:t>
            </w:r>
          </w:p>
          <w:p>
            <w:pPr>
              <w:pStyle w:val="35"/>
              <w:snapToGrid w:val="0"/>
              <w:spacing w:before="120" w:after="120"/>
              <w:ind w:firstLine="240" w:firstLineChars="100"/>
              <w:rPr>
                <w:rFonts w:ascii="仿宋_GB2312" w:hAnsi="仿宋" w:eastAsia="仿宋_GB2312" w:cs="Times New Roman"/>
                <w:kern w:val="28"/>
                <w:sz w:val="24"/>
                <w:szCs w:val="24"/>
                <w:highlight w:val="none"/>
              </w:rPr>
            </w:pPr>
            <w:r>
              <w:rPr>
                <w:rFonts w:hint="eastAsia" w:ascii="仿宋_GB2312" w:hAnsi="仿宋" w:eastAsia="仿宋_GB2312" w:cs="Times New Roman"/>
                <w:kern w:val="28"/>
                <w:sz w:val="24"/>
                <w:szCs w:val="24"/>
                <w:highlight w:val="none"/>
              </w:rPr>
              <w:t>（2）以介质存储的数据电文形式的备份投标文件：按</w:t>
            </w:r>
            <w:r>
              <w:rPr>
                <w:rFonts w:hint="eastAsia" w:ascii="仿宋_GB2312" w:hAnsi="仿宋" w:eastAsia="仿宋_GB2312" w:cs="Times New Roman"/>
                <w:kern w:val="28"/>
                <w:sz w:val="24"/>
                <w:szCs w:val="24"/>
                <w:highlight w:val="none"/>
                <w:lang w:eastAsia="zh-CN"/>
              </w:rPr>
              <w:t>乐</w:t>
            </w:r>
            <w:r>
              <w:rPr>
                <w:rFonts w:hint="eastAsia" w:ascii="仿宋_GB2312" w:hAnsi="仿宋" w:eastAsia="仿宋_GB2312" w:cs="Times New Roman"/>
                <w:kern w:val="28"/>
                <w:sz w:val="24"/>
                <w:szCs w:val="24"/>
                <w:highlight w:val="none"/>
              </w:rPr>
              <w:t>采云平台项目采购-电子招投标操作指南制作备份投标文件（后缀名为.bfbs），在投标截止时间前以电子邮件形式递交至(</w:t>
            </w:r>
            <w:r>
              <w:rPr>
                <w:rFonts w:hint="eastAsia" w:ascii="仿宋_GB2312" w:hAnsi="仿宋" w:eastAsia="仿宋_GB2312" w:cs="Times New Roman"/>
                <w:kern w:val="28"/>
                <w:sz w:val="24"/>
                <w:szCs w:val="24"/>
                <w:highlight w:val="none"/>
                <w:lang w:val="en-US" w:eastAsia="zh-CN"/>
              </w:rPr>
              <w:fldChar w:fldCharType="begin"/>
            </w:r>
            <w:r>
              <w:rPr>
                <w:rFonts w:hint="eastAsia" w:ascii="仿宋_GB2312" w:hAnsi="仿宋" w:eastAsia="仿宋_GB2312" w:cs="Times New Roman"/>
                <w:kern w:val="28"/>
                <w:sz w:val="24"/>
                <w:szCs w:val="24"/>
                <w:highlight w:val="none"/>
                <w:lang w:val="en-US" w:eastAsia="zh-CN"/>
              </w:rPr>
              <w:instrText xml:space="preserve">HYPERLINK "mailto:2990430955@qq.com"</w:instrText>
            </w:r>
            <w:r>
              <w:rPr>
                <w:rFonts w:hint="eastAsia" w:ascii="仿宋_GB2312" w:hAnsi="仿宋" w:eastAsia="仿宋_GB2312" w:cs="Times New Roman"/>
                <w:kern w:val="28"/>
                <w:sz w:val="24"/>
                <w:szCs w:val="24"/>
                <w:highlight w:val="none"/>
                <w:lang w:val="en-US" w:eastAsia="zh-CN"/>
              </w:rPr>
              <w:fldChar w:fldCharType="separate"/>
            </w:r>
            <w:r>
              <w:rPr>
                <w:rFonts w:hint="eastAsia" w:ascii="仿宋_GB2312" w:hAnsi="仿宋" w:eastAsia="仿宋_GB2312" w:cs="Times New Roman"/>
                <w:kern w:val="28"/>
                <w:sz w:val="24"/>
                <w:szCs w:val="24"/>
                <w:highlight w:val="none"/>
                <w:lang w:val="en-US" w:eastAsia="zh-CN"/>
              </w:rPr>
              <w:t>1487692964@qq.com</w:t>
            </w:r>
            <w:r>
              <w:rPr>
                <w:rFonts w:hint="eastAsia" w:ascii="仿宋_GB2312" w:hAnsi="仿宋" w:eastAsia="仿宋_GB2312" w:cs="Times New Roman"/>
                <w:kern w:val="28"/>
                <w:sz w:val="24"/>
                <w:szCs w:val="24"/>
                <w:highlight w:val="none"/>
                <w:lang w:val="en-US" w:eastAsia="zh-CN"/>
              </w:rPr>
              <w:fldChar w:fldCharType="end"/>
            </w:r>
            <w:r>
              <w:rPr>
                <w:rFonts w:hint="eastAsia" w:ascii="仿宋_GB2312" w:hAnsi="仿宋" w:eastAsia="仿宋_GB2312" w:cs="Times New Roman"/>
                <w:kern w:val="28"/>
                <w:sz w:val="24"/>
                <w:szCs w:val="24"/>
                <w:highlight w:val="none"/>
              </w:rPr>
              <w:t>)。</w:t>
            </w:r>
          </w:p>
          <w:p>
            <w:pPr>
              <w:snapToGrid w:val="0"/>
              <w:ind w:firstLine="240" w:firstLineChars="100"/>
              <w:rPr>
                <w:rFonts w:ascii="仿宋_GB2312" w:hAnsi="仿宋" w:eastAsia="仿宋_GB2312"/>
                <w:snapToGrid w:val="0"/>
                <w:kern w:val="28"/>
                <w:sz w:val="24"/>
              </w:rPr>
            </w:pPr>
            <w:r>
              <w:rPr>
                <w:rFonts w:hint="eastAsia" w:ascii="仿宋_GB2312" w:hAnsi="仿宋" w:eastAsia="仿宋_GB2312"/>
                <w:snapToGrid w:val="0"/>
                <w:kern w:val="28"/>
                <w:sz w:val="24"/>
              </w:rPr>
              <w:t>（3）投标文件启用顺序和效力。投标文件的启用，按先后顺位分别为电子投标文件、以介质存储的数据电文形式的备份投标文件。顺位在先的投标文件已按时解密的，备份投标文件自动失效。</w:t>
            </w:r>
          </w:p>
          <w:p>
            <w:pPr>
              <w:rPr>
                <w:rFonts w:ascii="仿宋_GB2312" w:hAnsi="仿宋" w:eastAsia="仿宋_GB2312"/>
                <w:snapToGrid w:val="0"/>
                <w:kern w:val="28"/>
                <w:sz w:val="24"/>
              </w:rPr>
            </w:pPr>
            <w:r>
              <w:rPr>
                <w:rFonts w:hint="eastAsia" w:ascii="仿宋_GB2312" w:hAnsi="仿宋" w:eastAsia="仿宋_GB2312"/>
                <w:snapToGrid w:val="0"/>
                <w:kern w:val="28"/>
                <w:sz w:val="24"/>
              </w:rPr>
              <w:t>▲未传输递交电子投标文件的，投标无效。</w:t>
            </w:r>
          </w:p>
          <w:p>
            <w:pPr>
              <w:pStyle w:val="35"/>
              <w:spacing w:line="360" w:lineRule="auto"/>
              <w:rPr>
                <w:rFonts w:hAnsi="宋体" w:cs="宋体"/>
                <w:kern w:val="28"/>
                <w:sz w:val="24"/>
              </w:rPr>
            </w:pPr>
            <w:r>
              <w:rPr>
                <w:rFonts w:hint="eastAsia" w:ascii="仿宋_GB2312" w:hAnsi="仿宋" w:eastAsia="仿宋_GB2312"/>
                <w:kern w:val="28"/>
                <w:sz w:val="24"/>
              </w:rPr>
              <w:t>▲未按规定提供相应的备份投标文件，造成项目开评标活动无法进行下去的，投标无效。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0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0" w:hRule="atLeast"/>
          <w:tblHeader/>
        </w:trPr>
        <w:tc>
          <w:tcPr>
            <w:tcW w:w="629" w:type="dxa"/>
            <w:vMerge w:val="continue"/>
            <w:tcBorders>
              <w:left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s="Arial" w:asciiTheme="minorEastAsia" w:hAnsiTheme="minorEastAsia" w:eastAsiaTheme="minorEastAsia"/>
                <w:b w:val="0"/>
                <w:bCs w:val="0"/>
                <w:kern w:val="0"/>
                <w:sz w:val="24"/>
              </w:rPr>
            </w:pPr>
            <w:r>
              <w:rPr>
                <w:rFonts w:hint="eastAsia" w:ascii="宋体" w:hAnsi="宋体"/>
                <w:b w:val="0"/>
                <w:bCs w:val="0"/>
                <w:sz w:val="24"/>
              </w:rPr>
              <w:t>本招标文件的解释权属于采购单位和委托代理机构。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75"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729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 w:val="0"/>
                <w:bCs w:val="0"/>
                <w:sz w:val="24"/>
              </w:rPr>
            </w:pPr>
            <w:r>
              <w:rPr>
                <w:rFonts w:hint="eastAsia" w:ascii="宋体" w:hAnsi="宋体"/>
                <w:b/>
                <w:bCs/>
                <w:sz w:val="24"/>
              </w:rPr>
              <w:t>如发现投标单位提供虚假材料参与我县国有企业采购投标活动的，无论中标与否，将取消该投标单位在本平台三年内的投标资格。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招标代理服务费</w:t>
            </w:r>
          </w:p>
        </w:tc>
        <w:tc>
          <w:tcPr>
            <w:tcW w:w="7293" w:type="dxa"/>
            <w:tcBorders>
              <w:top w:val="single" w:color="auto" w:sz="4" w:space="0"/>
              <w:left w:val="single" w:color="auto" w:sz="4" w:space="0"/>
              <w:bottom w:val="single" w:color="auto" w:sz="4" w:space="0"/>
              <w:right w:val="single" w:color="auto" w:sz="4" w:space="0"/>
            </w:tcBorders>
            <w:vAlign w:val="center"/>
          </w:tcPr>
          <w:p>
            <w:pPr>
              <w:pStyle w:val="3"/>
              <w:rPr>
                <w:rFonts w:hint="eastAsia" w:ascii="宋体" w:hAnsi="宋体"/>
                <w:sz w:val="24"/>
              </w:rPr>
            </w:pPr>
            <w:r>
              <w:rPr>
                <w:rFonts w:hint="eastAsia" w:ascii="宋体" w:hAnsi="宋体"/>
                <w:sz w:val="24"/>
              </w:rPr>
              <w:t>本项目的招标代理服务费由中标人一次性向招标代理机构交付，由淳安县产权经纪有限公司统一代收。本项目根据淳国资办[2021]32号文《淳安县国有资产监督管理办公室关于明确国有产权交易、货物与服务采购收费标准及费用分配的通知》收取招标代理费</w:t>
            </w:r>
            <w:r>
              <w:rPr>
                <w:rFonts w:hint="eastAsia" w:ascii="宋体" w:hAnsi="宋体"/>
                <w:sz w:val="24"/>
                <w:highlight w:val="none"/>
              </w:rPr>
              <w:t>（收费附表见附件</w:t>
            </w:r>
            <w:r>
              <w:rPr>
                <w:rFonts w:hint="eastAsia" w:hAnsi="宋体"/>
                <w:sz w:val="24"/>
                <w:highlight w:val="none"/>
                <w:lang w:val="en-US" w:eastAsia="zh-CN"/>
              </w:rPr>
              <w:t>8</w:t>
            </w:r>
            <w:r>
              <w:rPr>
                <w:rFonts w:hint="eastAsia" w:ascii="宋体" w:hAnsi="宋体"/>
                <w:sz w:val="24"/>
                <w:highlight w:val="none"/>
              </w:rPr>
              <w:t>）</w:t>
            </w:r>
            <w:r>
              <w:rPr>
                <w:rFonts w:hint="eastAsia" w:ascii="宋体" w:hAnsi="宋体"/>
                <w:sz w:val="24"/>
              </w:rPr>
              <w:t>，其余按实收取,本项目采购评审费由采购单位支付。</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收款单位名称：淳安县产权经纪有限公司</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户名：淳安县产权经纪有限公司；银行账号：201000141262838</w:t>
            </w:r>
          </w:p>
          <w:p>
            <w:pPr>
              <w:spacing w:line="360" w:lineRule="auto"/>
              <w:rPr>
                <w:rFonts w:hint="eastAsia" w:ascii="宋体" w:hAnsi="宋体" w:eastAsia="宋体" w:cs="Arial"/>
                <w:snapToGrid w:val="0"/>
                <w:kern w:val="2"/>
                <w:sz w:val="24"/>
                <w:szCs w:val="21"/>
                <w:lang w:val="zh-CN" w:eastAsia="zh-CN" w:bidi="ar-SA"/>
              </w:rPr>
            </w:pPr>
            <w:r>
              <w:rPr>
                <w:rFonts w:hint="eastAsia" w:ascii="宋体" w:hAnsi="宋体" w:eastAsia="宋体" w:cs="Arial"/>
                <w:snapToGrid w:val="0"/>
                <w:kern w:val="2"/>
                <w:sz w:val="24"/>
                <w:szCs w:val="21"/>
                <w:lang w:val="zh-CN" w:eastAsia="zh-CN" w:bidi="ar-SA"/>
              </w:rPr>
              <w:t>开户银行：浙江淳安农村商业银行股份有限公司南山支行宏山分理处</w:t>
            </w:r>
          </w:p>
          <w:p>
            <w:pPr>
              <w:spacing w:line="360" w:lineRule="auto"/>
              <w:rPr>
                <w:rFonts w:cs="Arial" w:asciiTheme="minorEastAsia" w:hAnsiTheme="minorEastAsia" w:eastAsiaTheme="minorEastAsia"/>
                <w:kern w:val="0"/>
                <w:sz w:val="24"/>
              </w:rPr>
            </w:pPr>
            <w:r>
              <w:rPr>
                <w:rFonts w:hint="eastAsia" w:ascii="宋体" w:hAnsi="宋体" w:eastAsia="宋体" w:cs="Arial"/>
                <w:snapToGrid w:val="0"/>
                <w:kern w:val="2"/>
                <w:sz w:val="24"/>
                <w:szCs w:val="21"/>
                <w:lang w:val="zh-CN" w:eastAsia="zh-CN" w:bidi="ar-SA"/>
              </w:rPr>
              <w:t>联系人：周有英          联系电话：0571-64880506</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adjustRightInd/>
        <w:spacing w:line="360" w:lineRule="auto"/>
        <w:ind w:firstLine="3845" w:firstLineChars="1197"/>
        <w:outlineLvl w:val="0"/>
        <w:rPr>
          <w:rFonts w:hint="eastAsia" w:ascii="宋体" w:hAnsi="宋体" w:cs="宋体"/>
          <w:b/>
          <w:sz w:val="32"/>
          <w:szCs w:val="20"/>
        </w:rPr>
      </w:pPr>
    </w:p>
    <w:p>
      <w:pPr>
        <w:pStyle w:val="3"/>
        <w:rPr>
          <w:rFonts w:hint="eastAsia" w:ascii="宋体" w:hAnsi="宋体" w:cs="宋体"/>
          <w:b/>
          <w:sz w:val="32"/>
          <w:szCs w:val="20"/>
        </w:rPr>
      </w:pPr>
    </w:p>
    <w:p>
      <w:pPr>
        <w:pStyle w:val="2"/>
        <w:rPr>
          <w:rFonts w:hint="eastAsia" w:ascii="宋体" w:hAnsi="宋体" w:cs="宋体"/>
          <w:b/>
          <w:sz w:val="32"/>
          <w:szCs w:val="20"/>
        </w:rPr>
      </w:pPr>
    </w:p>
    <w:p>
      <w:pPr>
        <w:pStyle w:val="4"/>
        <w:rPr>
          <w:rFonts w:hint="eastAsia" w:ascii="宋体" w:hAnsi="宋体" w:cs="宋体"/>
          <w:b/>
          <w:sz w:val="32"/>
          <w:szCs w:val="20"/>
        </w:rPr>
      </w:pPr>
    </w:p>
    <w:p>
      <w:pPr>
        <w:rPr>
          <w:rFonts w:hint="eastAsia" w:ascii="宋体" w:hAnsi="宋体" w:cs="宋体"/>
          <w:b/>
          <w:sz w:val="32"/>
          <w:szCs w:val="20"/>
        </w:rPr>
      </w:pPr>
    </w:p>
    <w:p>
      <w:pPr>
        <w:pStyle w:val="81"/>
        <w:rPr>
          <w:rFonts w:hint="eastAsia" w:ascii="宋体" w:hAnsi="宋体" w:cs="宋体"/>
          <w:b/>
          <w:sz w:val="32"/>
          <w:szCs w:val="20"/>
        </w:rPr>
      </w:pPr>
    </w:p>
    <w:p>
      <w:pPr>
        <w:rPr>
          <w:rFonts w:hint="eastAsia" w:ascii="宋体" w:hAnsi="宋体" w:cs="宋体"/>
          <w:b/>
          <w:sz w:val="32"/>
          <w:szCs w:val="20"/>
        </w:rPr>
      </w:pPr>
    </w:p>
    <w:p>
      <w:pPr>
        <w:pStyle w:val="81"/>
        <w:rPr>
          <w:rFonts w:hint="eastAsia" w:ascii="宋体" w:hAnsi="宋体" w:cs="宋体"/>
          <w:b/>
          <w:sz w:val="32"/>
          <w:szCs w:val="20"/>
        </w:rPr>
      </w:pPr>
    </w:p>
    <w:p>
      <w:pPr>
        <w:rPr>
          <w:rFonts w:hint="eastAsia" w:ascii="宋体" w:hAnsi="宋体" w:cs="宋体"/>
          <w:b/>
          <w:sz w:val="32"/>
          <w:szCs w:val="20"/>
        </w:rPr>
      </w:pPr>
    </w:p>
    <w:p>
      <w:pPr>
        <w:pStyle w:val="81"/>
        <w:rPr>
          <w:rFonts w:hint="eastAsia"/>
        </w:rPr>
      </w:pPr>
    </w:p>
    <w:p>
      <w:pPr>
        <w:pStyle w:val="2"/>
        <w:rPr>
          <w:rFonts w:hint="eastAsia"/>
        </w:rPr>
      </w:pPr>
    </w:p>
    <w:p>
      <w:pPr>
        <w:adjustRightInd/>
        <w:spacing w:line="360" w:lineRule="auto"/>
        <w:ind w:firstLine="3845" w:firstLineChars="1197"/>
        <w:outlineLvl w:val="0"/>
        <w:rPr>
          <w:rFonts w:hint="eastAsia" w:ascii="宋体" w:hAnsi="宋体" w:cs="宋体"/>
          <w:b/>
          <w:sz w:val="32"/>
          <w:szCs w:val="20"/>
        </w:rPr>
      </w:pPr>
      <w:r>
        <w:rPr>
          <w:rFonts w:hint="eastAsia" w:ascii="宋体" w:hAnsi="宋体" w:cs="宋体"/>
          <w:b/>
          <w:sz w:val="32"/>
          <w:szCs w:val="20"/>
        </w:rPr>
        <w:t>一、总则</w:t>
      </w:r>
    </w:p>
    <w:p>
      <w:pPr>
        <w:pStyle w:val="3"/>
      </w:pP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“采购代理机构”系指招标公告中载明的本项目的采购代理机构。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hint="eastAsia" w:ascii="宋体" w:hAnsi="宋体" w:cs="宋体"/>
          <w:sz w:val="24"/>
          <w:lang w:val="en-US" w:eastAsia="zh-CN"/>
        </w:rPr>
        <w:t>5</w:t>
      </w:r>
      <w:r>
        <w:rPr>
          <w:rFonts w:hint="eastAsia" w:ascii="宋体" w:hAnsi="宋体" w:cs="宋体"/>
          <w:sz w:val="24"/>
        </w:rPr>
        <w:t>）。</w:t>
      </w:r>
    </w:p>
    <w:p>
      <w:pPr>
        <w:spacing w:line="360" w:lineRule="auto"/>
        <w:ind w:firstLine="480" w:firstLineChars="200"/>
        <w:rPr>
          <w:rFonts w:ascii="宋体" w:hAnsi="宋体" w:cs="宋体"/>
          <w:color w:val="auto"/>
          <w:sz w:val="24"/>
          <w:highlight w:val="none"/>
        </w:rPr>
      </w:pPr>
      <w:r>
        <w:rPr>
          <w:rFonts w:hint="eastAsia" w:ascii="宋体" w:hAnsi="宋体" w:cs="宋体"/>
          <w:sz w:val="24"/>
        </w:rPr>
        <w:t>2.6“电子交易平台”系指本项目采购活动所依托的</w:t>
      </w:r>
      <w:r>
        <w:rPr>
          <w:rFonts w:hint="eastAsia" w:ascii="宋体" w:hAnsi="宋体" w:cs="宋体"/>
          <w:color w:val="auto"/>
          <w:sz w:val="24"/>
          <w:highlight w:val="none"/>
          <w:lang w:eastAsia="zh-CN"/>
        </w:rPr>
        <w:t>乐</w:t>
      </w:r>
      <w:r>
        <w:rPr>
          <w:rFonts w:hint="eastAsia" w:ascii="宋体" w:hAnsi="宋体" w:cs="宋体"/>
          <w:color w:val="auto"/>
          <w:sz w:val="24"/>
          <w:highlight w:val="none"/>
        </w:rPr>
        <w:t>采云平台（https://www.</w:t>
      </w:r>
      <w:r>
        <w:rPr>
          <w:rFonts w:hint="eastAsia" w:ascii="宋体" w:hAnsi="宋体" w:cs="宋体"/>
          <w:color w:val="auto"/>
          <w:sz w:val="24"/>
          <w:highlight w:val="none"/>
          <w:lang w:val="en-US" w:eastAsia="zh-CN"/>
        </w:rPr>
        <w:t>lecaiyun.com</w:t>
      </w:r>
      <w:r>
        <w:rPr>
          <w:rFonts w:hint="eastAsia" w:ascii="宋体" w:hAnsi="宋体" w:cs="宋体"/>
          <w:color w:val="auto"/>
          <w:sz w:val="24"/>
          <w:highlight w:val="none"/>
        </w:rPr>
        <w:t>/）。</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w:t>
      </w:r>
      <w:r>
        <w:rPr>
          <w:rFonts w:hint="eastAsia" w:ascii="宋体" w:hAnsi="宋体" w:cs="宋体"/>
          <w:sz w:val="24"/>
          <w:highlight w:val="none"/>
          <w:lang w:eastAsia="zh-CN"/>
        </w:rPr>
        <w:t>县</w:t>
      </w:r>
      <w:r>
        <w:rPr>
          <w:rFonts w:hint="eastAsia" w:ascii="宋体" w:hAnsi="宋体" w:cs="宋体"/>
          <w:sz w:val="24"/>
          <w:highlight w:val="none"/>
        </w:rPr>
        <w:t>财政</w:t>
      </w:r>
      <w:r>
        <w:rPr>
          <w:rFonts w:hint="eastAsia" w:ascii="宋体" w:hAnsi="宋体" w:cs="宋体"/>
          <w:sz w:val="24"/>
          <w:highlight w:val="none"/>
          <w:lang w:eastAsia="zh-CN"/>
        </w:rPr>
        <w:t>局（国资办）</w:t>
      </w:r>
      <w:r>
        <w:rPr>
          <w:rFonts w:hint="eastAsia" w:ascii="宋体" w:hAnsi="宋体" w:cs="宋体"/>
          <w:sz w:val="24"/>
        </w:rPr>
        <w:t>提出申请并获得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w:t>
      </w:r>
      <w:r>
        <w:rPr>
          <w:rFonts w:hint="eastAsia" w:ascii="宋体" w:hAnsi="宋体" w:cs="宋体"/>
          <w:sz w:val="24"/>
          <w:lang w:val="en-US" w:eastAsia="zh-CN"/>
        </w:rPr>
        <w:t>2</w:t>
      </w:r>
      <w:r>
        <w:rPr>
          <w:rFonts w:hint="eastAsia" w:ascii="宋体" w:hAnsi="宋体" w:cs="宋体"/>
          <w:sz w:val="24"/>
        </w:rPr>
        <w:t>为助力打好污染防治攻坚战，推广使用绿色包装，采购货物、工程和服务项目中涉及商品包装和快递包装的，供应商提供产品及相关快递服务的具体包装要求要参考《商品包装政府采购需求标准（试行）》、《快递包装政府采购需求标准（试行）》。</w:t>
      </w:r>
      <w:bookmarkStart w:id="13"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w:t>
      </w:r>
      <w:r>
        <w:rPr>
          <w:rFonts w:hint="eastAsia" w:ascii="宋体" w:hAnsi="宋体" w:cs="宋体"/>
          <w:sz w:val="24"/>
          <w:lang w:val="en-US" w:eastAsia="zh-CN"/>
        </w:rPr>
        <w:t>3</w:t>
      </w:r>
      <w:r>
        <w:rPr>
          <w:rFonts w:hint="eastAsia" w:ascii="宋体" w:hAnsi="宋体" w:cs="宋体"/>
          <w:sz w:val="24"/>
        </w:rPr>
        <w:t xml:space="preserve"> 鼓励供应商在参加采购过程中开展绿色设计、选择绿色材料、打造绿色制造工艺、开展绿色运输、做好废弃产品回收处理，实现产品全周期的绿色环保。鼓励采购单位对其提高预付款比例、免收履约保证金。</w:t>
      </w:r>
      <w:bookmarkEnd w:id="13"/>
    </w:p>
    <w:p>
      <w:pPr>
        <w:spacing w:line="360" w:lineRule="auto"/>
        <w:ind w:firstLine="480" w:firstLineChars="2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3.3.3对于未预留份额专门面向中小企业的采购货物项目，以及预留份额采购货物项目中的非预留部分标项，对小型和微型企业的投标报价给予10%-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%的扣除，用扣除后的价格参与评审。接受大中型企业与小微企业组成联合体或者允许大中型企业向一家或者多家小微企业分包的采购货物项目，对于</w:t>
      </w:r>
      <w:bookmarkStart w:id="14" w:name="_Hlk101132181"/>
      <w:r>
        <w:rPr>
          <w:rFonts w:hint="eastAsia" w:ascii="宋体" w:hAnsi="宋体" w:cs="宋体"/>
          <w:sz w:val="24"/>
        </w:rPr>
        <w:t>联合协议或者分包意向协议约定小微企业的合同份额占到合同总金额30%以上的</w:t>
      </w:r>
      <w:bookmarkEnd w:id="14"/>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3.3.7中小企业享受扶持政策获得采购合同的，小微企业不得将合同分包给大中型企业，中型企业不得将合同分包给大型企业。</w:t>
      </w:r>
    </w:p>
    <w:p>
      <w:pPr>
        <w:spacing w:line="360" w:lineRule="auto"/>
        <w:ind w:firstLine="422" w:firstLineChars="200"/>
        <w:rPr>
          <w:b/>
        </w:rPr>
      </w:pPr>
      <w:r>
        <w:rPr>
          <w:rFonts w:hint="eastAsia"/>
          <w:b/>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5"/>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5"/>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7"/>
        <w:shd w:val="clear" w:color="auto" w:fill="FFFFFF"/>
        <w:snapToGrid w:val="0"/>
        <w:spacing w:after="240" w:afterAutospacing="0" w:line="360" w:lineRule="auto"/>
        <w:ind w:firstLine="400"/>
        <w:contextualSpacing/>
      </w:pPr>
      <w:r>
        <w:rPr>
          <w:rFonts w:hint="eastAsia" w:ascii="宋体" w:hAnsi="宋体" w:eastAsia="宋体" w:cs="宋体"/>
        </w:rPr>
        <w:t>供应商提交的质疑函需一式三份。供</w:t>
      </w:r>
      <w:r>
        <w:rPr>
          <w:rFonts w:hint="eastAsia"/>
        </w:rPr>
        <w:t>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w:t>
      </w:r>
      <w:r>
        <w:rPr>
          <w:rFonts w:hint="eastAsia"/>
          <w:lang w:val="en-US" w:eastAsia="zh-CN"/>
        </w:rPr>
        <w:t>3</w:t>
      </w:r>
      <w:r>
        <w:rPr>
          <w:rFonts w:hint="eastAsia"/>
        </w:rPr>
        <w:t>。</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rPr>
      </w:pPr>
      <w:r>
        <w:rPr>
          <w:rFonts w:hint="eastAsia"/>
          <w:lang w:val="zh-CN"/>
        </w:rPr>
        <w:t>4.3</w:t>
      </w:r>
      <w:r>
        <w:rPr>
          <w:rFonts w:hint="eastAsia"/>
        </w:rPr>
        <w:t>.5采购人或者采购代理机构应当在收到供应商的书面质疑后七个工作日内作出答复，并以书面形式通知质疑供应商和其他与质疑处理结果有利害关系的采购当事人，但答复的内容不得涉及商业秘密。</w:t>
      </w:r>
    </w:p>
    <w:p>
      <w:pPr>
        <w:pStyle w:val="887"/>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7"/>
        <w:shd w:val="clear" w:color="auto" w:fill="FFFFFF"/>
        <w:snapToGrid w:val="0"/>
        <w:spacing w:after="240" w:afterAutospacing="0" w:line="360" w:lineRule="auto"/>
        <w:ind w:firstLine="400"/>
        <w:contextualSpacing/>
      </w:pPr>
      <w:r>
        <w:rPr>
          <w:rFonts w:hint="eastAsia"/>
        </w:rPr>
        <w:t>4.4.1质疑供应商对采购人、采购代理机构的答复不满意或者采购人、采购代理机构未在规定的时间内作出答复的，可以在答复期满后十五个工作日内向</w:t>
      </w:r>
      <w:r>
        <w:rPr>
          <w:rFonts w:hint="eastAsia"/>
          <w:color w:val="auto"/>
          <w:highlight w:val="none"/>
          <w:lang w:eastAsia="zh-CN"/>
        </w:rPr>
        <w:t>采购单位纪检监察</w:t>
      </w:r>
      <w:r>
        <w:rPr>
          <w:rFonts w:hint="eastAsia"/>
          <w:color w:val="auto"/>
          <w:highlight w:val="none"/>
        </w:rPr>
        <w:t>部门</w:t>
      </w:r>
      <w:r>
        <w:rPr>
          <w:rFonts w:hint="eastAsia"/>
        </w:rPr>
        <w:t>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 以联合体形式参加采购活动的，其投诉应当由组成联合体的所有供应商共同提出。</w:t>
      </w:r>
    </w:p>
    <w:p>
      <w:pPr>
        <w:pStyle w:val="887"/>
        <w:shd w:val="clear" w:color="auto" w:fill="FFFFFF"/>
        <w:snapToGrid w:val="0"/>
        <w:spacing w:after="240" w:afterAutospacing="0" w:line="360" w:lineRule="auto"/>
        <w:ind w:firstLine="480" w:firstLineChars="200"/>
        <w:contextualSpacing/>
      </w:pPr>
      <w:r>
        <w:rPr>
          <w:rFonts w:hint="eastAsia"/>
        </w:rPr>
        <w:t>4.4.5投诉书范本及制作说明详见附件</w:t>
      </w:r>
      <w:r>
        <w:rPr>
          <w:rFonts w:hint="eastAsia"/>
          <w:lang w:val="en-US" w:eastAsia="zh-CN"/>
        </w:rPr>
        <w:t>4</w:t>
      </w:r>
      <w:r>
        <w:rPr>
          <w:rFonts w:hint="eastAsia"/>
        </w:rPr>
        <w:t>。</w:t>
      </w:r>
    </w:p>
    <w:p>
      <w:pPr>
        <w:pStyle w:val="132"/>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5"/>
        <w:spacing w:line="360" w:lineRule="auto"/>
        <w:rPr>
          <w:rFonts w:hAnsi="宋体" w:cs="宋体"/>
          <w:b/>
          <w:sz w:val="24"/>
          <w:szCs w:val="24"/>
        </w:rPr>
      </w:pPr>
      <w:r>
        <w:rPr>
          <w:rFonts w:hint="eastAsia" w:hAnsi="宋体" w:cs="宋体"/>
          <w:b/>
          <w:sz w:val="24"/>
          <w:szCs w:val="24"/>
        </w:rPr>
        <w:t>5．招标文件的构成</w:t>
      </w:r>
    </w:p>
    <w:p>
      <w:pPr>
        <w:pStyle w:val="35"/>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5"/>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5"/>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5"/>
        <w:spacing w:line="360" w:lineRule="auto"/>
        <w:rPr>
          <w:rFonts w:hAnsi="宋体" w:cs="宋体"/>
          <w:b/>
          <w:sz w:val="24"/>
          <w:szCs w:val="24"/>
        </w:rPr>
      </w:pPr>
      <w:r>
        <w:rPr>
          <w:rFonts w:hint="eastAsia" w:hAnsi="宋体" w:cs="宋体"/>
          <w:b/>
          <w:sz w:val="24"/>
          <w:szCs w:val="24"/>
        </w:rPr>
        <w:t>6. 招标文件的澄清、修改</w:t>
      </w:r>
    </w:p>
    <w:p>
      <w:pPr>
        <w:pStyle w:val="132"/>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2"/>
        <w:snapToGrid w:val="0"/>
        <w:spacing w:before="0"/>
        <w:ind w:firstLine="480"/>
        <w:rPr>
          <w:rFonts w:ascii="宋体" w:hAnsi="宋体" w:cs="宋体"/>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5"/>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5"/>
        <w:spacing w:line="360" w:lineRule="auto"/>
        <w:rPr>
          <w:rFonts w:hAnsi="宋体" w:cs="宋体"/>
          <w:b/>
          <w:sz w:val="24"/>
          <w:szCs w:val="24"/>
        </w:rPr>
      </w:pPr>
      <w:r>
        <w:rPr>
          <w:rFonts w:hint="eastAsia" w:hAnsi="宋体" w:cs="宋体"/>
          <w:b/>
          <w:sz w:val="24"/>
          <w:szCs w:val="24"/>
        </w:rPr>
        <w:t>8.开标前答疑会或现场考察</w:t>
      </w:r>
    </w:p>
    <w:p>
      <w:pPr>
        <w:pStyle w:val="35"/>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szCs w:val="24"/>
        </w:rPr>
      </w:pPr>
      <w:r>
        <w:rPr>
          <w:rFonts w:hint="eastAsia" w:hAnsi="宋体" w:cs="宋体"/>
          <w:b/>
          <w:kern w:val="28"/>
          <w:sz w:val="24"/>
          <w:szCs w:val="24"/>
        </w:rPr>
        <w:t>9.投标保证金</w:t>
      </w:r>
    </w:p>
    <w:p>
      <w:pPr>
        <w:pStyle w:val="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5"/>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5" w:name="_Hlk101259339"/>
      <w:r>
        <w:rPr>
          <w:rFonts w:hint="eastAsia" w:ascii="宋体" w:hAnsi="宋体" w:cs="宋体"/>
          <w:snapToGrid w:val="0"/>
          <w:kern w:val="28"/>
          <w:sz w:val="24"/>
          <w:szCs w:val="20"/>
        </w:rPr>
        <w:t>联合协议</w:t>
      </w:r>
      <w:bookmarkEnd w:id="15"/>
      <w:r>
        <w:rPr>
          <w:rFonts w:hint="eastAsia" w:ascii="宋体" w:hAnsi="宋体" w:cs="宋体"/>
          <w:snapToGrid w:val="0"/>
          <w:kern w:val="28"/>
          <w:sz w:val="24"/>
          <w:szCs w:val="20"/>
        </w:rPr>
        <w:t>（如果有)；</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w:t>
      </w:r>
      <w:r>
        <w:rPr>
          <w:rFonts w:hint="eastAsia" w:ascii="宋体" w:hAnsi="宋体" w:eastAsia="宋体" w:cs="宋体"/>
          <w:sz w:val="24"/>
        </w:rPr>
        <w:t>.2.4符合性审查资料；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hint="eastAsia" w:ascii="宋体" w:hAnsi="宋体" w:cs="宋体"/>
          <w:sz w:val="24"/>
        </w:rPr>
      </w:pPr>
      <w:r>
        <w:rPr>
          <w:rFonts w:hint="eastAsia" w:ascii="宋体" w:hAnsi="宋体" w:cs="宋体"/>
          <w:sz w:val="24"/>
        </w:rPr>
        <w:t>11.3.1开标一览表（报价表）；</w:t>
      </w:r>
    </w:p>
    <w:p>
      <w:pPr>
        <w:snapToGrid w:val="0"/>
        <w:spacing w:line="360" w:lineRule="auto"/>
        <w:ind w:firstLine="960" w:firstLineChars="400"/>
      </w:pPr>
      <w:r>
        <w:rPr>
          <w:rFonts w:hint="eastAsia" w:ascii="宋体" w:hAnsi="宋体" w:cs="宋体"/>
          <w:sz w:val="24"/>
        </w:rPr>
        <w:t>11.</w:t>
      </w:r>
      <w:r>
        <w:rPr>
          <w:rFonts w:hint="eastAsia" w:ascii="宋体" w:hAnsi="宋体" w:cs="宋体"/>
          <w:sz w:val="24"/>
          <w:lang w:val="en-US" w:eastAsia="zh-CN"/>
        </w:rPr>
        <w:t>3.2</w:t>
      </w:r>
      <w:r>
        <w:rPr>
          <w:rFonts w:hint="eastAsia" w:ascii="宋体" w:hAnsi="宋体" w:cs="宋体"/>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2"/>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w:t>
      </w:r>
      <w:r>
        <w:rPr>
          <w:rFonts w:hint="eastAsia" w:ascii="宋体" w:hAnsi="宋体" w:cs="宋体"/>
          <w:color w:val="auto"/>
          <w:kern w:val="0"/>
          <w:sz w:val="24"/>
          <w:highlight w:val="none"/>
          <w:lang w:val="zh-CN"/>
        </w:rPr>
        <w:t>投标人进行电子投标应安装客户端软件—“</w:t>
      </w:r>
      <w:r>
        <w:rPr>
          <w:rFonts w:hint="eastAsia" w:ascii="宋体" w:hAnsi="宋体" w:cs="宋体"/>
          <w:color w:val="auto"/>
          <w:kern w:val="0"/>
          <w:sz w:val="24"/>
          <w:highlight w:val="none"/>
          <w:lang w:val="en-US" w:eastAsia="zh-CN"/>
        </w:rPr>
        <w:t>乐采云</w:t>
      </w:r>
      <w:r>
        <w:rPr>
          <w:rFonts w:hint="eastAsia" w:ascii="宋体" w:hAnsi="宋体" w:cs="宋体"/>
          <w:color w:val="auto"/>
          <w:kern w:val="0"/>
          <w:sz w:val="24"/>
          <w:highlight w:val="none"/>
          <w:lang w:val="zh-CN"/>
        </w:rPr>
        <w:t>电子交易客户端”，并按照招标文件和电子交易平台的要求编制并加密投标文件。</w:t>
      </w:r>
      <w:r>
        <w:rPr>
          <w:rFonts w:hint="eastAsia" w:ascii="宋体" w:hAnsi="宋体" w:cs="宋体"/>
          <w:kern w:val="0"/>
          <w:sz w:val="24"/>
          <w:lang w:val="zh-CN"/>
        </w:rPr>
        <w:t>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w:t>
      </w:r>
      <w:r>
        <w:rPr>
          <w:rFonts w:hint="eastAsia" w:ascii="宋体" w:hAnsi="宋体" w:cs="宋体"/>
          <w:kern w:val="0"/>
          <w:sz w:val="24"/>
          <w:highlight w:val="none"/>
          <w:lang w:val="zh-CN"/>
        </w:rPr>
        <w:t>使用“乐采云电子交易客户端”需要提前申领CA数字证书，申领流程请自行前往“浙江政府采购网-下载专区-电子交易客户端-CA驱动和申领流程”进行查阅。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2"/>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2"/>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w:t>
      </w:r>
      <w:r>
        <w:rPr>
          <w:rFonts w:hint="eastAsia" w:ascii="宋体" w:hAnsi="宋体" w:cs="宋体"/>
          <w:lang w:eastAsia="zh-CN"/>
        </w:rPr>
        <w:t>乐</w:t>
      </w:r>
      <w:r>
        <w:rPr>
          <w:rFonts w:hint="eastAsia" w:ascii="宋体" w:hAnsi="宋体" w:cs="宋体"/>
          <w:highlight w:val="none"/>
        </w:rPr>
        <w:t>采云平台”</w:t>
      </w:r>
      <w:r>
        <w:rPr>
          <w:rFonts w:hint="eastAsia" w:ascii="宋体" w:hAnsi="宋体" w:cs="宋体"/>
        </w:rPr>
        <w:t>的身份认证，确保在电子投标过程中能够对相关数据电文进行加密和使用电子签名。</w:t>
      </w:r>
    </w:p>
    <w:p>
      <w:pPr>
        <w:pStyle w:val="132"/>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2"/>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2"/>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2"/>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ascii="宋体" w:hAnsi="宋体" w:cs="宋体"/>
          <w:szCs w:val="24"/>
        </w:rPr>
      </w:pPr>
      <w:r>
        <w:rPr>
          <w:rFonts w:hint="eastAsia" w:ascii="宋体" w:hAnsi="宋体" w:cs="宋体"/>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Ansi="宋体" w:cs="宋体"/>
          <w:b/>
          <w:sz w:val="24"/>
          <w:szCs w:val="24"/>
        </w:rPr>
      </w:pPr>
      <w:r>
        <w:rPr>
          <w:rFonts w:hint="eastAsia" w:hAnsi="宋体" w:cs="宋体"/>
          <w:b/>
          <w:sz w:val="24"/>
          <w:szCs w:val="24"/>
        </w:rPr>
        <w:t>15.备份投标文件</w:t>
      </w:r>
    </w:p>
    <w:p>
      <w:pPr>
        <w:pStyle w:val="35"/>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w:t>
      </w:r>
      <w:r>
        <w:rPr>
          <w:rFonts w:hint="eastAsia" w:hAnsi="宋体" w:cs="宋体"/>
          <w:sz w:val="24"/>
          <w:szCs w:val="24"/>
          <w:lang w:eastAsia="zh-CN"/>
        </w:rPr>
        <w:t>电子邮件</w:t>
      </w:r>
      <w:r>
        <w:rPr>
          <w:rFonts w:hint="eastAsia" w:hAnsi="宋体" w:cs="宋体"/>
          <w:sz w:val="24"/>
          <w:szCs w:val="24"/>
        </w:rPr>
        <w:t>方式递交备份投标文件1份，</w:t>
      </w:r>
      <w:r>
        <w:rPr>
          <w:rFonts w:hint="eastAsia" w:hAnsi="宋体" w:cs="宋体"/>
          <w:b/>
          <w:sz w:val="24"/>
          <w:szCs w:val="24"/>
        </w:rPr>
        <w:t>但采购人、采购代理机构不强制或变相强制投标人提交备份投标文件。</w:t>
      </w:r>
    </w:p>
    <w:p>
      <w:pPr>
        <w:pStyle w:val="35"/>
        <w:spacing w:line="360" w:lineRule="auto"/>
        <w:ind w:firstLine="480" w:firstLineChars="200"/>
        <w:rPr>
          <w:rFonts w:hAnsi="宋体" w:cs="宋体"/>
          <w:b/>
          <w:sz w:val="24"/>
          <w:szCs w:val="24"/>
        </w:rPr>
      </w:pPr>
      <w:r>
        <w:rPr>
          <w:rFonts w:hint="eastAsia" w:ascii="宋体" w:hAnsi="宋体" w:eastAsia="宋体" w:cs="宋体"/>
          <w:sz w:val="24"/>
          <w:szCs w:val="24"/>
        </w:rPr>
        <w:t>15.2</w:t>
      </w:r>
      <w:r>
        <w:rPr>
          <w:rFonts w:hint="eastAsia" w:ascii="宋体" w:hAnsi="宋体" w:eastAsia="宋体" w:cs="宋体"/>
          <w:sz w:val="24"/>
          <w:szCs w:val="24"/>
          <w:highlight w:val="none"/>
        </w:rPr>
        <w:t>以介质存储的数据电文形式的备份投标文件：按</w:t>
      </w:r>
      <w:r>
        <w:rPr>
          <w:rFonts w:hint="eastAsia" w:ascii="宋体" w:hAnsi="宋体" w:eastAsia="宋体" w:cs="宋体"/>
          <w:sz w:val="24"/>
          <w:szCs w:val="24"/>
          <w:highlight w:val="none"/>
          <w:lang w:eastAsia="zh-CN"/>
        </w:rPr>
        <w:t>乐</w:t>
      </w:r>
      <w:r>
        <w:rPr>
          <w:rFonts w:hint="eastAsia" w:ascii="宋体" w:hAnsi="宋体" w:eastAsia="宋体" w:cs="宋体"/>
          <w:sz w:val="24"/>
          <w:szCs w:val="24"/>
          <w:highlight w:val="none"/>
        </w:rPr>
        <w:t>采云平台项目采购-电子招投标操作指南制作备份投标文件（后缀名为.bfbs），在投标截止时间前以电子邮件形式递交至(</w:t>
      </w:r>
      <w:r>
        <w:rPr>
          <w:rFonts w:hint="eastAsia" w:ascii="宋体" w:hAnsi="宋体" w:eastAsia="宋体" w:cs="宋体"/>
          <w:snapToGrid w:val="0"/>
          <w:kern w:val="28"/>
          <w:sz w:val="24"/>
          <w:szCs w:val="24"/>
          <w:lang w:val="en-US" w:eastAsia="zh-CN" w:bidi="ar-SA"/>
        </w:rPr>
        <w:fldChar w:fldCharType="begin"/>
      </w:r>
      <w:r>
        <w:rPr>
          <w:rFonts w:hint="eastAsia" w:ascii="宋体" w:hAnsi="宋体" w:eastAsia="宋体" w:cs="宋体"/>
          <w:snapToGrid w:val="0"/>
          <w:kern w:val="28"/>
          <w:sz w:val="24"/>
          <w:szCs w:val="24"/>
          <w:lang w:val="en-US" w:eastAsia="zh-CN" w:bidi="ar-SA"/>
        </w:rPr>
        <w:instrText xml:space="preserve">HYPERLINK "mailto:2990430955@qq.com"</w:instrText>
      </w:r>
      <w:r>
        <w:rPr>
          <w:rFonts w:hint="eastAsia" w:ascii="宋体" w:hAnsi="宋体" w:eastAsia="宋体" w:cs="宋体"/>
          <w:snapToGrid w:val="0"/>
          <w:kern w:val="28"/>
          <w:sz w:val="24"/>
          <w:szCs w:val="24"/>
          <w:lang w:val="en-US" w:eastAsia="zh-CN" w:bidi="ar-SA"/>
        </w:rPr>
        <w:fldChar w:fldCharType="separate"/>
      </w:r>
      <w:r>
        <w:rPr>
          <w:rFonts w:hint="eastAsia" w:ascii="宋体" w:hAnsi="宋体" w:eastAsia="宋体" w:cs="宋体"/>
          <w:snapToGrid w:val="0"/>
          <w:kern w:val="28"/>
          <w:sz w:val="24"/>
          <w:szCs w:val="24"/>
          <w:lang w:val="en-US" w:eastAsia="zh-CN" w:bidi="ar-SA"/>
        </w:rPr>
        <w:t>1487692964@qq.com</w:t>
      </w:r>
      <w:r>
        <w:rPr>
          <w:rFonts w:hint="eastAsia" w:ascii="宋体" w:hAnsi="宋体" w:eastAsia="宋体" w:cs="宋体"/>
          <w:snapToGrid w:val="0"/>
          <w:kern w:val="28"/>
          <w:sz w:val="24"/>
          <w:szCs w:val="24"/>
          <w:lang w:val="en-US" w:eastAsia="zh-CN" w:bidi="ar-SA"/>
        </w:rPr>
        <w:fldChar w:fldCharType="end"/>
      </w:r>
      <w:r>
        <w:rPr>
          <w:rFonts w:hint="eastAsia" w:ascii="宋体" w:hAnsi="宋体" w:eastAsia="宋体" w:cs="宋体"/>
          <w:sz w:val="24"/>
          <w:szCs w:val="24"/>
          <w:highlight w:val="none"/>
        </w:rPr>
        <w:t>)。</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5"/>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79" w:firstLineChars="199"/>
        <w:rPr>
          <w:rFonts w:hAnsi="宋体" w:cs="宋体"/>
          <w:b/>
          <w:sz w:val="24"/>
          <w:szCs w:val="24"/>
        </w:rPr>
      </w:pPr>
      <w:r>
        <w:rPr>
          <w:rFonts w:hint="eastAsia" w:hAnsi="宋体" w:cs="宋体"/>
          <w:b/>
          <w:sz w:val="24"/>
          <w:szCs w:val="24"/>
        </w:rPr>
        <w:t>15.</w:t>
      </w:r>
      <w:r>
        <w:rPr>
          <w:rFonts w:hint="eastAsia" w:hAnsi="宋体" w:cs="宋体"/>
          <w:b/>
          <w:sz w:val="24"/>
          <w:szCs w:val="24"/>
          <w:lang w:val="en-US" w:eastAsia="zh-CN"/>
        </w:rPr>
        <w:t>4</w:t>
      </w:r>
      <w:r>
        <w:rPr>
          <w:rFonts w:hint="eastAsia" w:hAnsi="宋体" w:cs="宋体"/>
          <w:b/>
          <w:sz w:val="24"/>
          <w:szCs w:val="24"/>
        </w:rPr>
        <w:t>投标人仅提交备份投标文件，未在电子交易平台传输递交投标文件的，投标无效。</w:t>
      </w:r>
    </w:p>
    <w:p>
      <w:pPr>
        <w:pStyle w:val="132"/>
        <w:spacing w:before="0"/>
        <w:ind w:firstLine="0" w:firstLineChars="0"/>
        <w:rPr>
          <w:rFonts w:ascii="宋体" w:hAnsi="宋体" w:cs="宋体"/>
          <w:b/>
          <w:szCs w:val="24"/>
        </w:rPr>
      </w:pPr>
      <w:r>
        <w:rPr>
          <w:rFonts w:hint="eastAsia" w:ascii="宋体" w:hAnsi="宋体" w:cs="宋体"/>
          <w:b/>
          <w:szCs w:val="24"/>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2"/>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2"/>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2"/>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2"/>
        <w:spacing w:before="0"/>
        <w:ind w:firstLine="643"/>
        <w:rPr>
          <w:rFonts w:ascii="宋体" w:hAnsi="宋体" w:cs="宋体"/>
          <w:b/>
          <w:sz w:val="32"/>
        </w:rPr>
      </w:pPr>
    </w:p>
    <w:p>
      <w:pPr>
        <w:pStyle w:val="132"/>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7"/>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7"/>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19.1</w:t>
      </w:r>
      <w:r>
        <w:rPr>
          <w:rFonts w:hint="eastAsia" w:ascii="宋体" w:hAnsi="宋体" w:cs="宋体"/>
          <w:sz w:val="24"/>
        </w:rPr>
        <w:t>采购人或采购代理机构依据法律法规和招标文件的规定，对投标人的资格进行审查。</w:t>
      </w:r>
    </w:p>
    <w:p>
      <w:pPr>
        <w:pStyle w:val="132"/>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2"/>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132"/>
        <w:spacing w:before="0"/>
        <w:ind w:firstLine="0" w:firstLineChars="0"/>
        <w:rPr>
          <w:rFonts w:ascii="宋体" w:hAnsi="宋体" w:cs="宋体"/>
          <w:b/>
          <w:szCs w:val="24"/>
        </w:rPr>
      </w:pPr>
      <w:r>
        <w:rPr>
          <w:rFonts w:hint="eastAsia" w:ascii="宋体" w:hAnsi="宋体" w:cs="宋体"/>
          <w:b/>
          <w:szCs w:val="24"/>
        </w:rPr>
        <w:t>20、信用信息查询</w:t>
      </w:r>
    </w:p>
    <w:p>
      <w:pPr>
        <w:pStyle w:val="132"/>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20.1信用信息查询渠道及截止时间：采购代理机构将在资格审查时通过“信用中国”网站(www.creditchina.gov.cn)、中国政府采购网(www.ccgp.gov.cn)渠道查询投标人接受资格审查时的信用记录。</w:t>
      </w:r>
    </w:p>
    <w:p>
      <w:pPr>
        <w:pStyle w:val="132"/>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2"/>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20.3信用信息的使用规则：经查询列入失信被执行人名单、重大税收违法案件当事人名单、政府采购严重违法失信行为记录名单的投标人将被拒绝参与采购活动。</w:t>
      </w:r>
    </w:p>
    <w:p>
      <w:pPr>
        <w:pStyle w:val="132"/>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采购活动的，应当对所有联合体成员进行信用记录查询，联合体成员存在不良信用记录的，视同联合体存在不良信用记录</w:t>
      </w:r>
      <w:r>
        <w:rPr>
          <w:rFonts w:hint="eastAsia" w:ascii="宋体" w:hAnsi="宋体" w:cs="宋体"/>
        </w:rPr>
        <w:t>。</w:t>
      </w:r>
    </w:p>
    <w:p>
      <w:pPr>
        <w:pStyle w:val="132"/>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6"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6"/>
        <w:spacing w:line="360" w:lineRule="auto"/>
        <w:ind w:left="479" w:hanging="479" w:hangingChars="199"/>
        <w:rPr>
          <w:rFonts w:cs="宋体"/>
          <w:b/>
        </w:rPr>
      </w:pPr>
      <w:r>
        <w:rPr>
          <w:rFonts w:hint="eastAsia" w:cs="宋体"/>
          <w:b/>
        </w:rPr>
        <w:t>22. 确定中标供应商</w:t>
      </w:r>
    </w:p>
    <w:p>
      <w:pPr>
        <w:pStyle w:val="132"/>
        <w:snapToGrid w:val="0"/>
        <w:spacing w:before="0"/>
        <w:ind w:firstLine="480"/>
        <w:rPr>
          <w:rFonts w:ascii="宋体" w:hAnsi="宋体" w:cs="宋体"/>
          <w:b/>
          <w:szCs w:val="24"/>
        </w:rPr>
      </w:pPr>
      <w:r>
        <w:rPr>
          <w:rFonts w:hint="eastAsia" w:ascii="宋体" w:hAnsi="宋体" w:cs="宋体"/>
          <w:szCs w:val="24"/>
        </w:rPr>
        <w:t>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2"/>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6"/>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在中标通知书发出之日起三十日内，按照招标文件确定的事项签订采购合同。鼓励有条件的采购人视情缩减采购合同签订时限，提高采购效率，杜绝“冷、硬、横、推”等不当行为。除不可抗力等特殊情况外，原则上应当在中标通知书发出之日起10个工作日内，与中标供应商按照采购文件确定的事项签订采购合同。</w:t>
      </w:r>
    </w:p>
    <w:p>
      <w:pPr>
        <w:pStyle w:val="132"/>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2"/>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25.4中标供应商拒绝与采购人签订合同的，采购人可以按照评审报告推荐的中标或者成交候选人名单排序，确定下一候选人为中标供应商，也可以重新开展采购活动。</w:t>
      </w:r>
    </w:p>
    <w:p>
      <w:pPr>
        <w:pStyle w:val="26"/>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sz w:val="24"/>
        </w:rPr>
        <w:t>履约保证金的数额不得超过采购合同金额的</w:t>
      </w:r>
      <w:r>
        <w:rPr>
          <w:rFonts w:ascii="宋体" w:hAnsi="宋体" w:cs="宋体"/>
          <w:sz w:val="24"/>
        </w:rPr>
        <w:t>1</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rPr>
        <w:t>鼓励根据项目特点、供应商诚信等因素免收履约保证金或降低缴纳比例。项目验收结束后应及时退还履约保证金，</w:t>
      </w:r>
      <w:r>
        <w:rPr>
          <w:rFonts w:ascii="宋体" w:hAnsi="宋体" w:cs="宋体"/>
          <w:sz w:val="24"/>
        </w:rPr>
        <w:t>延迟退还的，应当按照合同约定和法律规定承担相应的赔偿责任</w:t>
      </w:r>
      <w:r>
        <w:rPr>
          <w:rFonts w:hint="eastAsia" w:ascii="宋体" w:hAnsi="宋体" w:cs="宋体"/>
          <w:sz w:val="24"/>
        </w:rPr>
        <w:t>。</w:t>
      </w:r>
    </w:p>
    <w:p>
      <w:pPr>
        <w:pStyle w:val="6"/>
      </w:pPr>
      <w:r>
        <w:rPr>
          <w:rFonts w:ascii="宋体" w:hAnsi="宋体" w:eastAsia="宋体"/>
          <w:sz w:val="24"/>
          <w:lang w:val="en-US"/>
        </w:rPr>
        <w:t>27.预付款</w:t>
      </w:r>
    </w:p>
    <w:p>
      <w:pPr>
        <w:adjustRightInd/>
        <w:spacing w:line="360" w:lineRule="auto"/>
        <w:ind w:firstLine="480" w:firstLineChars="200"/>
      </w:pPr>
      <w:r>
        <w:rPr>
          <w:rFonts w:hint="eastAsia" w:ascii="宋体" w:hAnsi="宋体"/>
          <w:sz w:val="24"/>
        </w:rPr>
        <w:t>采购单位应当在采购合同中约定预付款，对中小企业合同预付款比例原则上不低于合同金额的5</w:t>
      </w:r>
      <w:r>
        <w:rPr>
          <w:rFonts w:ascii="宋体" w:hAnsi="宋体"/>
          <w:sz w:val="24"/>
        </w:rPr>
        <w:t>0％</w:t>
      </w:r>
      <w:r>
        <w:rPr>
          <w:rFonts w:hint="eastAsia" w:ascii="宋体" w:hAnsi="宋体"/>
          <w:sz w:val="24"/>
        </w:rPr>
        <w:t>，不高于合同金额的</w:t>
      </w:r>
      <w:r>
        <w:rPr>
          <w:rFonts w:ascii="宋体" w:hAnsi="宋体"/>
          <w:sz w:val="24"/>
        </w:rPr>
        <w:t>70%；项目分年安排预算的，每年预付款比例</w:t>
      </w:r>
      <w:r>
        <w:rPr>
          <w:rFonts w:hint="eastAsia" w:ascii="宋体" w:hAnsi="宋体"/>
          <w:sz w:val="24"/>
        </w:rPr>
        <w:t>不低于</w:t>
      </w:r>
      <w:r>
        <w:rPr>
          <w:rFonts w:ascii="宋体" w:hAnsi="宋体"/>
          <w:sz w:val="24"/>
        </w:rPr>
        <w:t>项目年度计划支付资金额的</w:t>
      </w:r>
      <w:r>
        <w:rPr>
          <w:rFonts w:hint="eastAsia" w:ascii="宋体" w:hAnsi="宋体"/>
          <w:sz w:val="24"/>
        </w:rPr>
        <w:t>5</w:t>
      </w:r>
      <w:r>
        <w:rPr>
          <w:rFonts w:ascii="宋体" w:hAnsi="宋体"/>
          <w:sz w:val="24"/>
        </w:rPr>
        <w:t>0％</w:t>
      </w:r>
      <w:r>
        <w:rPr>
          <w:rFonts w:hint="eastAsia" w:ascii="宋体" w:hAnsi="宋体"/>
          <w:sz w:val="24"/>
        </w:rPr>
        <w:t>，不高于合同金额的</w:t>
      </w:r>
      <w:r>
        <w:rPr>
          <w:rFonts w:ascii="宋体" w:hAnsi="宋体"/>
          <w:sz w:val="24"/>
        </w:rPr>
        <w:t>70%；采购项目实施以人工投入为主的，</w:t>
      </w:r>
      <w:r>
        <w:rPr>
          <w:rFonts w:hint="eastAsia" w:ascii="宋体" w:hAnsi="宋体"/>
          <w:sz w:val="24"/>
        </w:rPr>
        <w:t>可适当降低预付款比例，但不得低于</w:t>
      </w:r>
      <w:r>
        <w:rPr>
          <w:rFonts w:ascii="宋体" w:hAnsi="宋体"/>
          <w:sz w:val="24"/>
        </w:rPr>
        <w:t>20%。对供应商为大型企业的项目或者以人工投入为主且实行按月定期结算支付款项的项目，预付款可低于上述比例或者不约定预付款。在签订合同时，</w:t>
      </w:r>
      <w:r>
        <w:rPr>
          <w:rFonts w:hint="eastAsia" w:ascii="宋体" w:hAnsi="宋体"/>
          <w:sz w:val="24"/>
        </w:rPr>
        <w:t>供应商</w:t>
      </w:r>
      <w:r>
        <w:rPr>
          <w:rFonts w:ascii="宋体" w:hAnsi="宋体"/>
          <w:sz w:val="24"/>
        </w:rPr>
        <w:t>明确表示无需预付款或者主动要求降低预付款比例的，</w:t>
      </w:r>
      <w:r>
        <w:rPr>
          <w:rFonts w:hint="eastAsia" w:ascii="宋体" w:hAnsi="宋体"/>
          <w:sz w:val="24"/>
        </w:rPr>
        <w:t>采购单位</w:t>
      </w:r>
      <w:r>
        <w:rPr>
          <w:rFonts w:ascii="宋体" w:hAnsi="宋体"/>
          <w:sz w:val="24"/>
        </w:rPr>
        <w:t>可不适用前述规定。</w:t>
      </w:r>
      <w:r>
        <w:rPr>
          <w:rFonts w:hint="eastAsia" w:ascii="宋体" w:hAnsi="宋体"/>
          <w:sz w:val="24"/>
        </w:rPr>
        <w:t>采购单位</w:t>
      </w:r>
      <w:r>
        <w:rPr>
          <w:rFonts w:ascii="宋体" w:hAnsi="宋体"/>
          <w:sz w:val="24"/>
        </w:rPr>
        <w:t>根据项目特点、供应商诚信等因素，可以要求</w:t>
      </w:r>
      <w:r>
        <w:rPr>
          <w:rFonts w:hint="eastAsia" w:ascii="宋体" w:hAnsi="宋体"/>
          <w:sz w:val="24"/>
        </w:rPr>
        <w:t>供应商</w:t>
      </w:r>
      <w:r>
        <w:rPr>
          <w:rFonts w:ascii="宋体" w:hAnsi="宋体"/>
          <w:sz w:val="24"/>
        </w:rPr>
        <w:t>提交银行、保险公司等金融机构出具的预付款保函或其他担保措施。采购预付款应在合同生效以及具备实施条件后5个工作日内支付。</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2"/>
        <w:snapToGrid w:val="0"/>
        <w:spacing w:before="0"/>
        <w:ind w:firstLine="0" w:firstLineChars="0"/>
        <w:rPr>
          <w:rFonts w:ascii="宋体" w:hAnsi="宋体" w:cs="宋体"/>
        </w:rPr>
      </w:pPr>
      <w:r>
        <w:rPr>
          <w:rFonts w:ascii="宋体" w:hAnsi="宋体" w:cs="宋体"/>
          <w:b/>
          <w:bCs/>
        </w:rPr>
        <w:t>2</w:t>
      </w:r>
      <w:r>
        <w:rPr>
          <w:rFonts w:ascii="宋体" w:hAnsi="宋体" w:cs="宋体"/>
          <w:b/>
          <w:bCs/>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2"/>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2"/>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2"/>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2"/>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2"/>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2"/>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tabs>
          <w:tab w:val="left" w:pos="0"/>
        </w:tabs>
        <w:spacing w:line="360" w:lineRule="auto"/>
        <w:ind w:firstLine="480"/>
        <w:rPr>
          <w:rFonts w:ascii="宋体" w:hAnsi="宋体" w:cs="宋体"/>
          <w:sz w:val="18"/>
          <w:szCs w:val="18"/>
        </w:rPr>
      </w:pPr>
      <w:r>
        <w:rPr>
          <w:rFonts w:hint="eastAsia" w:ascii="宋体" w:hAnsi="宋体" w:cs="宋体"/>
          <w:kern w:val="0"/>
          <w:sz w:val="24"/>
        </w:rPr>
        <w:t>。</w:t>
      </w:r>
    </w:p>
    <w:bookmarkEnd w:id="16"/>
    <w:p>
      <w:pPr>
        <w:tabs>
          <w:tab w:val="left" w:pos="0"/>
        </w:tabs>
        <w:spacing w:line="360" w:lineRule="auto"/>
        <w:ind w:firstLine="480"/>
        <w:rPr>
          <w:rFonts w:ascii="宋体" w:hAnsi="宋体" w:cs="宋体"/>
          <w:kern w:val="0"/>
          <w:sz w:val="24"/>
        </w:rPr>
        <w:sectPr>
          <w:headerReference r:id="rId6" w:type="first"/>
          <w:footerReference r:id="rId9" w:type="first"/>
          <w:headerReference r:id="rId5" w:type="default"/>
          <w:footerReference r:id="rId7" w:type="default"/>
          <w:footerReference r:id="rId8" w:type="even"/>
          <w:pgSz w:w="11906" w:h="16838"/>
          <w:pgMar w:top="680" w:right="1418" w:bottom="468" w:left="1418" w:header="851" w:footer="992" w:gutter="0"/>
          <w:cols w:space="720" w:num="1"/>
          <w:titlePg/>
          <w:docGrid w:linePitch="312" w:charSpace="0"/>
        </w:sectPr>
      </w:pPr>
      <w:bookmarkStart w:id="17" w:name="_Hlt75236290"/>
      <w:bookmarkEnd w:id="17"/>
      <w:bookmarkStart w:id="18" w:name="_Hlt68057669"/>
      <w:bookmarkEnd w:id="18"/>
      <w:bookmarkStart w:id="19" w:name="_Hlt74707468"/>
      <w:bookmarkEnd w:id="19"/>
      <w:bookmarkStart w:id="20" w:name="_Hlt68073093"/>
      <w:bookmarkEnd w:id="20"/>
      <w:bookmarkStart w:id="21" w:name="_Hlt68072990"/>
      <w:bookmarkEnd w:id="21"/>
      <w:bookmarkStart w:id="22" w:name="_Hlt75236011"/>
      <w:bookmarkEnd w:id="22"/>
      <w:bookmarkStart w:id="23" w:name="_Hlt74729768"/>
      <w:bookmarkEnd w:id="23"/>
      <w:bookmarkStart w:id="24" w:name="_Hlt68403820"/>
      <w:bookmarkEnd w:id="24"/>
      <w:bookmarkStart w:id="25" w:name="_Hlt75236101"/>
      <w:bookmarkEnd w:id="25"/>
      <w:bookmarkStart w:id="26" w:name="_Hlt68072998"/>
      <w:bookmarkEnd w:id="26"/>
      <w:bookmarkStart w:id="27" w:name="_Hlt74730295"/>
      <w:bookmarkEnd w:id="27"/>
      <w:bookmarkStart w:id="28" w:name="_Hlt74714665"/>
      <w:bookmarkEnd w:id="28"/>
    </w:p>
    <w:bookmarkEnd w:id="11"/>
    <w:bookmarkEnd w:id="12"/>
    <w:p>
      <w:pPr>
        <w:numPr>
          <w:ilvl w:val="0"/>
          <w:numId w:val="3"/>
        </w:numPr>
        <w:spacing w:line="360" w:lineRule="auto"/>
        <w:jc w:val="center"/>
        <w:outlineLvl w:val="0"/>
        <w:rPr>
          <w:rFonts w:ascii="宋体" w:hAnsi="宋体" w:cs="宋体"/>
          <w:b/>
          <w:sz w:val="36"/>
          <w:szCs w:val="36"/>
        </w:rPr>
      </w:pPr>
      <w:bookmarkStart w:id="29" w:name="第四部分"/>
      <w:r>
        <w:rPr>
          <w:rFonts w:hint="eastAsia" w:ascii="宋体" w:hAnsi="宋体" w:cs="宋体"/>
          <w:b/>
          <w:sz w:val="36"/>
          <w:szCs w:val="36"/>
        </w:rPr>
        <w:t xml:space="preserve">  采购需求</w:t>
      </w:r>
    </w:p>
    <w:p>
      <w:pPr>
        <w:pStyle w:val="3"/>
        <w:rPr>
          <w:rFonts w:hint="eastAsia" w:ascii="宋体" w:hAnsi="宋体" w:cs="宋体"/>
          <w:b/>
          <w:sz w:val="36"/>
          <w:szCs w:val="36"/>
        </w:rPr>
      </w:pPr>
    </w:p>
    <w:p>
      <w:pPr>
        <w:spacing w:line="360" w:lineRule="auto"/>
        <w:rPr>
          <w:rFonts w:hint="eastAsia" w:ascii="宋体" w:hAnsi="宋体"/>
          <w:b/>
          <w:color w:val="auto"/>
          <w:sz w:val="24"/>
          <w:highlight w:val="none"/>
        </w:rPr>
      </w:pPr>
      <w:r>
        <w:rPr>
          <w:rFonts w:hint="eastAsia" w:ascii="宋体" w:hAnsi="宋体" w:cs="宋体"/>
          <w:kern w:val="0"/>
          <w:sz w:val="24"/>
          <w:lang w:val="zh-CN"/>
        </w:rPr>
        <w:t>一、</w:t>
      </w:r>
      <w:r>
        <w:rPr>
          <w:rFonts w:hint="eastAsia" w:ascii="宋体" w:hAnsi="宋体" w:eastAsia="宋体" w:cs="宋体"/>
          <w:b w:val="0"/>
          <w:bCs w:val="0"/>
          <w:color w:val="auto"/>
          <w:spacing w:val="-6"/>
          <w:kern w:val="0"/>
          <w:sz w:val="24"/>
          <w:szCs w:val="24"/>
          <w:lang w:val="zh-CN"/>
        </w:rPr>
        <w:t>两山公司国储林一期（首批）项目建设支撑体系工作船（4）采购项目</w:t>
      </w:r>
      <w:r>
        <w:rPr>
          <w:rFonts w:hint="eastAsia" w:ascii="宋体" w:hAnsi="宋体" w:cs="宋体"/>
          <w:kern w:val="0"/>
          <w:sz w:val="24"/>
          <w:lang w:val="zh-CN"/>
        </w:rPr>
        <w:t>清单：</w:t>
      </w:r>
    </w:p>
    <w:tbl>
      <w:tblPr>
        <w:tblStyle w:val="62"/>
        <w:tblW w:w="8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5"/>
        <w:gridCol w:w="1435"/>
        <w:gridCol w:w="2746"/>
        <w:gridCol w:w="782"/>
        <w:gridCol w:w="827"/>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2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bookmarkStart w:id="30" w:name="_Toc211745569"/>
            <w:bookmarkStart w:id="31" w:name="_Toc82873328"/>
            <w:bookmarkStart w:id="32" w:name="_Toc82338245"/>
            <w:r>
              <w:rPr>
                <w:rFonts w:hint="eastAsia" w:ascii="宋体" w:hAnsi="宋体" w:eastAsia="宋体" w:cs="宋体"/>
                <w:b/>
                <w:bCs/>
                <w:i w:val="0"/>
                <w:iCs w:val="0"/>
                <w:color w:val="000000"/>
                <w:kern w:val="0"/>
                <w:sz w:val="22"/>
                <w:szCs w:val="22"/>
                <w:u w:val="none"/>
                <w:lang w:val="en-US" w:eastAsia="zh-CN" w:bidi="ar"/>
              </w:rPr>
              <w:t>序号</w:t>
            </w:r>
          </w:p>
        </w:tc>
        <w:tc>
          <w:tcPr>
            <w:tcW w:w="14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4355" w:type="dxa"/>
            <w:gridSpan w:val="3"/>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材  料                    </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14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 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 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 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准备工程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船舶建造检验费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样板及样板制作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船台及胎架消耗</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船体工程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船用钢板</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Q235A、B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船用型材</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Q235A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船用焊条</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二氧焊丝</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氩气</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氧气</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丙烷</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辅助材料、电费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轮机工程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潍柴道易茨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D226B-3C1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齿轮箱</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全船泵站及阀件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舱底总用泵40CWZ-6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舱底手摇泵CS-25Y</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燃油手摇泵CS-25Y</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润滑手摇泵CS-25Y</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铸钢截止阀A16025CB584-76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截止阀A16040CB590-84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截止阀A16032CB590-84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截止止回阀A25040-CB585-76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截止止回阀A25032-CB585-76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3.10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截止止回阀A25040-CB591-84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粗水滤器A50CB497-84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吸入滤网A40CB623-80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低压粗油滤器A20-0.40/0.22CB/T425-94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快关阀A2020CB600-76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液位器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双联海水泵</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机油料、防冻液</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防冻液</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长城机油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齿轮箱机油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液压油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钢铸锻件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各种铜轴承</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艉轴艉管总成、铜螺旋桨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艉轴 </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舵轴上舵杆</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按图定制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舵轴下舵杆</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按图定制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可拆联轴节</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按图定制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艉轴导管</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舵轴管</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螺旋桨拼帽</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铜质螺旋桨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人力舵机，机驾合一</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组合驾控台</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污油水柜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全船各种管路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排气管、消音器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机舱各种舱柜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船舶淡水食用水柜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滑油柜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储油柜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0.25m³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流线形平衡舵</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电瓶底座及托盘</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主机、齿轮箱刚性机脚</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各种水泵、汽泵、油泵、油水分离器、配电箱等设备安装底座</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台虎钳及工作台</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台虎钳</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海水箱</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轮机辅助材料</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电器工程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CZ1.3轴带发电机</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充放电箱</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按图定制</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分配电箱及控制开关</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（含辅材）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航行信号灯控制箱</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各类信号灯具</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桅灯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CXH3-2C  24V 30W 带灯罩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艉灯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CXH3-2C  24V 30W 带灯罩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左舷灯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CXH3-2C  24V 30W 带灯罩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右舷灯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CXH3-2C  24V 30W 带灯罩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信号灯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CXH3-2C  24V 30W 带灯罩</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防水插座</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CZF2-1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防水插头</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CTF2-1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LED舱顶灯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JCY21-2 JCY21-2EL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舱顶灯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CCD1-2 220V 60W</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6.10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船名灯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DC24V自制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6.11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带开关防水插座</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CZKS209-1 24V</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6.12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船用插座</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CZF2-2 250V</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6.13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刀开关</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DH11-400/18 400A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6.14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单极单控开关（24V）</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6.15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单极双控开关</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E86K12-10 250V 10A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6.16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防水船用开关</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HF3-1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6.17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按钮</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DK-7 红色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6.18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探照灯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yfw6211</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充电机</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船用电缆</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舾装工程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铝质风雨密驾驶室移门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铝质移窗</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下舱门盖</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铝质固定窗</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油密人孔盖</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钢质小型舱口盖</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钢质直梯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钢质斜梯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栏杆</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吊机口</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全船油漆及辅材</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电器、通信与消防工程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收扩音器系统</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消防、救生设备</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救生圈</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B型 GB 4302-2008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救生浮索</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自亮灯</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救生圈架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船用乘客救生衣</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YB GB4303-2008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手提式灭火器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干粉式（5kg/只）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消防栓</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B10050GB2032-93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水龙带扩水带箱</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水龙带Φ50*20m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水枪</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QZ13直流水枪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太平斧</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2.11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消防水桶</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2.12 </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砂箱</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每只0.03m</w:t>
            </w:r>
            <w:r>
              <w:rPr>
                <w:rFonts w:hint="eastAsia" w:ascii="宋体" w:hAnsi="宋体" w:eastAsia="宋体" w:cs="宋体"/>
                <w:i w:val="0"/>
                <w:iCs w:val="0"/>
                <w:color w:val="000000"/>
                <w:kern w:val="0"/>
                <w:sz w:val="22"/>
                <w:szCs w:val="22"/>
                <w:u w:val="none"/>
                <w:vertAlign w:val="superscript"/>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电笛声号系统</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手提甚高频无线电话</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手动雨刮器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双筒望远镜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个</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船用时钟</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个</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中国国旗</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3号</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面</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中国国旗</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4号</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面</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红  旗</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面</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手  旗</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副</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倾斜仪</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新宋体" w:hAnsi="新宋体" w:eastAsia="新宋体" w:cs="新宋体"/>
                <w:i w:val="0"/>
                <w:iCs w:val="0"/>
                <w:color w:val="000000"/>
                <w:sz w:val="22"/>
                <w:szCs w:val="22"/>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只</w:t>
            </w:r>
          </w:p>
        </w:tc>
        <w:tc>
          <w:tcPr>
            <w:tcW w:w="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系泊设施</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船用缆绳</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缆桩</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护舷</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橡胶靠胎</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八</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专项工程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船舶下水</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吊装费 </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X光探伤检测费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倾斜试验及稳性校核</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试车、试航费</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九</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其他设施</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椅、窗帘</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船用工属具</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制造费用</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船体工程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钳工、轮机工</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舾装件制作</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涂装</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金加工</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起重、辅助工</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十一</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装璜工程</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装璜工程（材料、人工）</w:t>
            </w:r>
          </w:p>
        </w:tc>
        <w:tc>
          <w:tcPr>
            <w:tcW w:w="27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760" w:type="dxa"/>
            <w:gridSpan w:val="6"/>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sz w:val="22"/>
                <w:szCs w:val="22"/>
                <w:u w:val="none"/>
                <w:lang w:eastAsia="zh-CN"/>
              </w:rPr>
            </w:pPr>
            <w:r>
              <w:rPr>
                <w:rFonts w:hint="eastAsia" w:ascii="宋体" w:hAnsi="宋体" w:eastAsia="宋体" w:cs="宋体"/>
                <w:b/>
                <w:bCs/>
                <w:i w:val="0"/>
                <w:iCs w:val="0"/>
                <w:color w:val="000000"/>
                <w:sz w:val="22"/>
                <w:szCs w:val="22"/>
                <w:u w:val="none"/>
                <w:lang w:eastAsia="zh-CN"/>
              </w:rPr>
              <w:t>注：</w:t>
            </w:r>
            <w:r>
              <w:rPr>
                <w:rFonts w:hint="eastAsia" w:ascii="宋体" w:hAnsi="宋体" w:eastAsia="宋体" w:cs="宋体"/>
                <w:b/>
                <w:bCs/>
                <w:i w:val="0"/>
                <w:iCs w:val="0"/>
                <w:color w:val="000000"/>
                <w:sz w:val="22"/>
                <w:szCs w:val="22"/>
                <w:u w:val="none"/>
              </w:rPr>
              <w:t>包含税收，运费，装卸，安装，办证，海事部门的检验证书等一切费用</w:t>
            </w:r>
            <w:r>
              <w:rPr>
                <w:rFonts w:hint="eastAsia" w:ascii="宋体" w:hAnsi="宋体" w:eastAsia="宋体" w:cs="宋体"/>
                <w:b/>
                <w:bCs/>
                <w:i w:val="0"/>
                <w:iCs w:val="0"/>
                <w:color w:val="000000"/>
                <w:sz w:val="22"/>
                <w:szCs w:val="22"/>
                <w:u w:val="none"/>
                <w:lang w:eastAsia="zh-CN"/>
              </w:rPr>
              <w:t>。</w:t>
            </w:r>
          </w:p>
        </w:tc>
      </w:tr>
    </w:tbl>
    <w:p>
      <w:pPr>
        <w:pStyle w:val="963"/>
        <w:rPr>
          <w:rStyle w:val="355"/>
          <w:rFonts w:hint="eastAsia" w:ascii="黑体" w:eastAsia="黑体"/>
          <w:b w:val="0"/>
          <w:bCs/>
          <w:sz w:val="28"/>
          <w:szCs w:val="28"/>
        </w:rPr>
      </w:pPr>
    </w:p>
    <w:p>
      <w:pPr>
        <w:pStyle w:val="963"/>
        <w:rPr>
          <w:rStyle w:val="355"/>
          <w:rFonts w:hint="eastAsia" w:ascii="黑体" w:eastAsia="黑体"/>
          <w:b w:val="0"/>
          <w:bCs/>
          <w:sz w:val="28"/>
          <w:szCs w:val="28"/>
        </w:rPr>
      </w:pPr>
    </w:p>
    <w:p>
      <w:pPr>
        <w:pStyle w:val="963"/>
        <w:rPr>
          <w:rStyle w:val="355"/>
          <w:rFonts w:hint="eastAsia" w:ascii="黑体" w:eastAsia="黑体"/>
          <w:b w:val="0"/>
          <w:bCs/>
          <w:sz w:val="28"/>
          <w:szCs w:val="28"/>
        </w:rPr>
      </w:pPr>
      <w:r>
        <w:rPr>
          <w:rStyle w:val="355"/>
          <w:rFonts w:hint="eastAsia" w:ascii="黑体" w:eastAsia="黑体"/>
          <w:b w:val="0"/>
          <w:bCs/>
          <w:sz w:val="28"/>
          <w:szCs w:val="28"/>
        </w:rPr>
        <w:t>参考图片：</w:t>
      </w:r>
    </w:p>
    <w:p>
      <w:pPr>
        <w:pStyle w:val="963"/>
        <w:rPr>
          <w:rStyle w:val="355"/>
          <w:rFonts w:hint="eastAsia" w:ascii="黑体" w:eastAsia="黑体"/>
          <w:b w:val="0"/>
          <w:bCs/>
          <w:sz w:val="28"/>
          <w:szCs w:val="28"/>
        </w:rPr>
      </w:pPr>
    </w:p>
    <w:p>
      <w:pPr>
        <w:pStyle w:val="963"/>
        <w:rPr>
          <w:rStyle w:val="355"/>
          <w:rFonts w:hint="eastAsia" w:ascii="黑体" w:eastAsia="黑体"/>
          <w:b w:val="0"/>
          <w:bCs/>
          <w:sz w:val="28"/>
          <w:szCs w:val="28"/>
        </w:rPr>
      </w:pPr>
      <w:r>
        <w:rPr>
          <w:rStyle w:val="355"/>
          <w:rFonts w:hint="eastAsia" w:ascii="黑体" w:eastAsia="黑体"/>
          <w:b/>
          <w:bCs/>
          <w:sz w:val="28"/>
          <w:szCs w:val="28"/>
        </w:rPr>
        <w:drawing>
          <wp:inline distT="0" distB="0" distL="114300" distR="114300">
            <wp:extent cx="5831205" cy="5105400"/>
            <wp:effectExtent l="0" t="0" r="17145" b="0"/>
            <wp:docPr id="2" name="图片 1" descr="9eea2033f7d9f12b9c522fb060ab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eea2033f7d9f12b9c522fb060aba86"/>
                    <pic:cNvPicPr>
                      <a:picLocks noChangeAspect="1"/>
                    </pic:cNvPicPr>
                  </pic:nvPicPr>
                  <pic:blipFill>
                    <a:blip r:embed="rId28"/>
                    <a:stretch>
                      <a:fillRect/>
                    </a:stretch>
                  </pic:blipFill>
                  <pic:spPr>
                    <a:xfrm>
                      <a:off x="0" y="0"/>
                      <a:ext cx="5831205" cy="5105400"/>
                    </a:xfrm>
                    <a:prstGeom prst="rect">
                      <a:avLst/>
                    </a:prstGeom>
                    <a:noFill/>
                    <a:ln>
                      <a:noFill/>
                    </a:ln>
                  </pic:spPr>
                </pic:pic>
              </a:graphicData>
            </a:graphic>
          </wp:inline>
        </w:drawing>
      </w:r>
    </w:p>
    <w:p>
      <w:pPr>
        <w:pStyle w:val="963"/>
        <w:rPr>
          <w:rStyle w:val="355"/>
          <w:rFonts w:hint="eastAsia" w:ascii="黑体" w:eastAsia="黑体"/>
          <w:b w:val="0"/>
          <w:bCs/>
          <w:sz w:val="28"/>
          <w:szCs w:val="28"/>
        </w:rPr>
      </w:pPr>
    </w:p>
    <w:p>
      <w:pPr>
        <w:snapToGrid w:val="0"/>
        <w:spacing w:line="460" w:lineRule="exact"/>
        <w:ind w:firstLine="482" w:firstLineChars="200"/>
        <w:rPr>
          <w:rFonts w:hint="eastAsia" w:ascii="宋体" w:hAnsi="宋体"/>
          <w:b/>
          <w:bCs/>
          <w:sz w:val="24"/>
        </w:rPr>
      </w:pPr>
      <w:r>
        <w:rPr>
          <w:rFonts w:hint="eastAsia" w:ascii="宋体" w:hAnsi="宋体"/>
          <w:b/>
          <w:bCs/>
          <w:sz w:val="24"/>
        </w:rPr>
        <w:t>二、提交成果</w:t>
      </w:r>
    </w:p>
    <w:p>
      <w:pPr>
        <w:spacing w:line="360" w:lineRule="auto"/>
        <w:ind w:firstLine="420" w:firstLineChars="175"/>
        <w:rPr>
          <w:rFonts w:hint="eastAsia" w:ascii="宋体" w:hAnsi="宋体" w:cs="宋体"/>
          <w:sz w:val="24"/>
        </w:rPr>
      </w:pPr>
      <w:r>
        <w:rPr>
          <w:rFonts w:ascii="宋体" w:hAnsi="宋体" w:cs="宋体"/>
          <w:sz w:val="24"/>
        </w:rPr>
        <w:t>1</w:t>
      </w:r>
      <w:r>
        <w:rPr>
          <w:rFonts w:hint="eastAsia" w:ascii="宋体" w:hAnsi="宋体" w:cs="宋体"/>
          <w:sz w:val="24"/>
        </w:rPr>
        <w:t>、A3</w:t>
      </w:r>
      <w:r>
        <w:rPr>
          <w:rFonts w:hint="eastAsia" w:ascii="宋体" w:hAnsi="宋体" w:cs="宋体"/>
          <w:sz w:val="24"/>
          <w:lang w:eastAsia="zh-CN"/>
        </w:rPr>
        <w:t>深化</w:t>
      </w:r>
      <w:r>
        <w:rPr>
          <w:rFonts w:hint="eastAsia" w:ascii="宋体" w:hAnsi="宋体" w:cs="宋体"/>
          <w:sz w:val="24"/>
        </w:rPr>
        <w:t>设计方案文本（含效果图）伍份【采用彩色A3标准纸格式（图纸（如有）与A3文本一并装订成册），其中正本壹份，副本肆份】；</w:t>
      </w:r>
    </w:p>
    <w:p>
      <w:pPr>
        <w:spacing w:line="360" w:lineRule="auto"/>
        <w:ind w:firstLine="420" w:firstLineChars="175"/>
      </w:pPr>
      <w:r>
        <w:rPr>
          <w:rFonts w:hint="eastAsia" w:ascii="宋体" w:hAnsi="宋体" w:cs="宋体"/>
          <w:sz w:val="24"/>
          <w:lang w:val="en-US" w:eastAsia="zh-CN"/>
        </w:rPr>
        <w:t>2、</w:t>
      </w:r>
      <w:r>
        <w:rPr>
          <w:rFonts w:hint="eastAsia" w:ascii="宋体" w:hAnsi="宋体" w:cs="宋体"/>
          <w:sz w:val="24"/>
        </w:rPr>
        <w:t>投标单位提供的设计成果，必须符合国家和行业的相关规范及标准。</w:t>
      </w:r>
    </w:p>
    <w:p>
      <w:pPr>
        <w:pStyle w:val="963"/>
        <w:ind w:firstLine="552" w:firstLineChars="200"/>
        <w:rPr>
          <w:rStyle w:val="355"/>
          <w:rFonts w:hint="eastAsia" w:ascii="黑体" w:eastAsia="黑体"/>
          <w:b w:val="0"/>
          <w:bCs/>
          <w:sz w:val="28"/>
          <w:szCs w:val="28"/>
        </w:rPr>
      </w:pPr>
      <w:r>
        <w:rPr>
          <w:rStyle w:val="355"/>
          <w:rFonts w:hint="eastAsia" w:ascii="黑体" w:eastAsia="黑体"/>
          <w:b w:val="0"/>
          <w:bCs/>
          <w:sz w:val="28"/>
          <w:szCs w:val="28"/>
        </w:rPr>
        <w:t>三、其他商务条款：</w:t>
      </w:r>
    </w:p>
    <w:p>
      <w:pPr>
        <w:tabs>
          <w:tab w:val="left" w:pos="1620"/>
        </w:tabs>
        <w:spacing w:line="400" w:lineRule="exact"/>
        <w:ind w:firstLine="480" w:firstLineChars="200"/>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付款方式：合同签订后7天内支付合同总价40%预付款；船体建造完成后并通过相关监管部门的验收以后支付合同总价30%进度款，整船安装调试完毕交付船东后10天内支付合同总价25%交船款，余款质保期结束后5个工作日内一次性付清。</w:t>
      </w:r>
    </w:p>
    <w:p>
      <w:pPr>
        <w:tabs>
          <w:tab w:val="left" w:pos="1620"/>
        </w:tabs>
        <w:spacing w:line="400" w:lineRule="exact"/>
        <w:ind w:firstLine="480" w:firstLineChars="200"/>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2、工期：签订合同后4个月内设计安装调试完成。</w:t>
      </w:r>
    </w:p>
    <w:p>
      <w:pPr>
        <w:tabs>
          <w:tab w:val="left" w:pos="1620"/>
        </w:tabs>
        <w:spacing w:line="4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3</w:t>
      </w:r>
      <w:r>
        <w:rPr>
          <w:rFonts w:hint="eastAsia" w:ascii="宋体" w:hAnsi="宋体" w:eastAsia="宋体" w:cs="宋体"/>
          <w:color w:val="000000"/>
          <w:kern w:val="0"/>
          <w:sz w:val="24"/>
        </w:rPr>
        <w:t>、质保期：</w:t>
      </w:r>
      <w:r>
        <w:rPr>
          <w:rFonts w:hint="eastAsia" w:ascii="宋体" w:hAnsi="宋体" w:cs="宋体"/>
          <w:color w:val="000000"/>
          <w:kern w:val="0"/>
          <w:sz w:val="24"/>
          <w:lang w:val="en-US" w:eastAsia="zh-CN"/>
        </w:rPr>
        <w:t>2</w:t>
      </w:r>
      <w:r>
        <w:rPr>
          <w:rFonts w:hint="eastAsia" w:ascii="宋体" w:hAnsi="宋体" w:eastAsia="宋体" w:cs="宋体"/>
          <w:color w:val="000000"/>
          <w:kern w:val="0"/>
          <w:sz w:val="24"/>
        </w:rPr>
        <w:t>年。</w:t>
      </w:r>
    </w:p>
    <w:p>
      <w:pPr>
        <w:tabs>
          <w:tab w:val="left" w:pos="1620"/>
        </w:tabs>
        <w:spacing w:line="40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4</w:t>
      </w:r>
      <w:r>
        <w:rPr>
          <w:rFonts w:hint="eastAsia" w:ascii="宋体" w:hAnsi="宋体" w:eastAsia="宋体" w:cs="宋体"/>
          <w:color w:val="000000"/>
          <w:kern w:val="0"/>
          <w:sz w:val="24"/>
        </w:rPr>
        <w:t>、本次招标代理服务费由中标方承担，专家评审费用由采购方承担。</w:t>
      </w:r>
    </w:p>
    <w:bookmarkEnd w:id="30"/>
    <w:bookmarkEnd w:id="31"/>
    <w:bookmarkEnd w:id="32"/>
    <w:p>
      <w:pPr>
        <w:pStyle w:val="2"/>
        <w:ind w:left="0" w:leftChars="0" w:firstLine="0" w:firstLineChars="0"/>
        <w:rPr>
          <w:rFonts w:hint="eastAsia" w:ascii="宋体" w:hAnsi="宋体" w:cs="宋体"/>
          <w:b/>
          <w:sz w:val="36"/>
          <w:szCs w:val="36"/>
        </w:rPr>
      </w:pP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33" w:name="_Toc184312103"/>
      <w:bookmarkEnd w:id="33"/>
      <w:bookmarkStart w:id="34" w:name="_Toc184314454"/>
      <w:bookmarkEnd w:id="34"/>
      <w:bookmarkStart w:id="35" w:name="_Toc184314458"/>
      <w:bookmarkEnd w:id="35"/>
      <w:bookmarkStart w:id="36" w:name="_Toc184312109"/>
      <w:bookmarkEnd w:id="36"/>
      <w:bookmarkStart w:id="37" w:name="_Toc184314461"/>
      <w:bookmarkEnd w:id="37"/>
      <w:bookmarkStart w:id="38" w:name="_Toc184313305"/>
      <w:bookmarkEnd w:id="38"/>
      <w:bookmarkStart w:id="39" w:name="_Toc184312086"/>
      <w:bookmarkEnd w:id="39"/>
      <w:bookmarkStart w:id="40" w:name="_Toc184313291"/>
      <w:bookmarkEnd w:id="40"/>
      <w:bookmarkStart w:id="41" w:name="_Toc184312097"/>
      <w:bookmarkEnd w:id="41"/>
      <w:bookmarkStart w:id="42" w:name="_Toc184312111"/>
      <w:bookmarkEnd w:id="42"/>
      <w:bookmarkStart w:id="43" w:name="_Toc184313264"/>
      <w:bookmarkEnd w:id="43"/>
      <w:bookmarkStart w:id="44" w:name="_Toc184308107"/>
      <w:bookmarkEnd w:id="44"/>
      <w:bookmarkStart w:id="45" w:name="_Toc184312082"/>
      <w:bookmarkEnd w:id="45"/>
      <w:bookmarkStart w:id="46" w:name="_Toc184310303"/>
      <w:bookmarkEnd w:id="46"/>
      <w:bookmarkStart w:id="47" w:name="_Toc184313306"/>
      <w:bookmarkEnd w:id="47"/>
      <w:bookmarkStart w:id="48" w:name="_Toc184310272"/>
      <w:bookmarkEnd w:id="48"/>
      <w:bookmarkStart w:id="49" w:name="_Toc184313282"/>
      <w:bookmarkEnd w:id="49"/>
      <w:bookmarkStart w:id="50" w:name="_Toc184314466"/>
      <w:bookmarkEnd w:id="50"/>
      <w:bookmarkStart w:id="51" w:name="_Toc184313289"/>
      <w:bookmarkEnd w:id="51"/>
      <w:bookmarkStart w:id="52" w:name="_Toc184308106"/>
      <w:bookmarkEnd w:id="52"/>
      <w:bookmarkStart w:id="53" w:name="_Toc184308098"/>
      <w:bookmarkEnd w:id="53"/>
      <w:bookmarkStart w:id="54" w:name="_Toc184312110"/>
      <w:bookmarkEnd w:id="54"/>
      <w:bookmarkStart w:id="55" w:name="_Toc184308091"/>
      <w:bookmarkEnd w:id="55"/>
      <w:bookmarkStart w:id="56" w:name="_Toc184312077"/>
      <w:bookmarkEnd w:id="56"/>
      <w:bookmarkStart w:id="57" w:name="_Toc184313245"/>
      <w:bookmarkEnd w:id="57"/>
      <w:bookmarkStart w:id="58" w:name="_Toc184310301"/>
      <w:bookmarkEnd w:id="58"/>
      <w:bookmarkStart w:id="59" w:name="_Toc184312085"/>
      <w:bookmarkEnd w:id="59"/>
      <w:bookmarkStart w:id="60" w:name="_Toc184312094"/>
      <w:bookmarkEnd w:id="60"/>
      <w:bookmarkStart w:id="61" w:name="_Toc184313303"/>
      <w:bookmarkEnd w:id="61"/>
      <w:bookmarkStart w:id="62" w:name="_Toc184313302"/>
      <w:bookmarkEnd w:id="62"/>
      <w:bookmarkStart w:id="63" w:name="_Toc184314433"/>
      <w:bookmarkEnd w:id="63"/>
      <w:bookmarkStart w:id="64" w:name="_Toc184312115"/>
      <w:bookmarkEnd w:id="64"/>
      <w:bookmarkStart w:id="65" w:name="_Toc184314440"/>
      <w:bookmarkEnd w:id="65"/>
      <w:bookmarkStart w:id="66" w:name="_Toc184314413"/>
      <w:bookmarkEnd w:id="66"/>
      <w:bookmarkStart w:id="67" w:name="_Toc184313275"/>
      <w:bookmarkEnd w:id="67"/>
      <w:bookmarkStart w:id="68" w:name="_Toc184310315"/>
      <w:bookmarkEnd w:id="68"/>
      <w:bookmarkStart w:id="69" w:name="_Toc184310285"/>
      <w:bookmarkEnd w:id="69"/>
      <w:bookmarkStart w:id="70" w:name="_Toc184308093"/>
      <w:bookmarkEnd w:id="70"/>
      <w:bookmarkStart w:id="71" w:name="_Toc184312069"/>
      <w:bookmarkEnd w:id="71"/>
      <w:bookmarkStart w:id="72" w:name="_Toc184313267"/>
      <w:bookmarkEnd w:id="72"/>
      <w:bookmarkStart w:id="73" w:name="_Toc184314431"/>
      <w:bookmarkEnd w:id="73"/>
      <w:bookmarkStart w:id="74" w:name="_Toc184308056"/>
      <w:bookmarkEnd w:id="74"/>
      <w:bookmarkStart w:id="75" w:name="_Toc184313300"/>
      <w:bookmarkEnd w:id="75"/>
      <w:bookmarkStart w:id="76" w:name="_Toc184314478"/>
      <w:bookmarkEnd w:id="76"/>
      <w:bookmarkStart w:id="77" w:name="_Toc184312100"/>
      <w:bookmarkEnd w:id="77"/>
      <w:bookmarkStart w:id="78" w:name="_Toc184314456"/>
      <w:bookmarkEnd w:id="78"/>
      <w:bookmarkStart w:id="79" w:name="_Toc184310328"/>
      <w:bookmarkEnd w:id="79"/>
      <w:bookmarkStart w:id="80" w:name="_Toc184313254"/>
      <w:bookmarkEnd w:id="80"/>
      <w:bookmarkStart w:id="81" w:name="_Toc184313261"/>
      <w:bookmarkEnd w:id="81"/>
      <w:bookmarkStart w:id="82" w:name="_Toc184314471"/>
      <w:bookmarkEnd w:id="82"/>
      <w:bookmarkStart w:id="83" w:name="_Toc184308067"/>
      <w:bookmarkEnd w:id="83"/>
      <w:bookmarkStart w:id="84" w:name="_Toc184314475"/>
      <w:bookmarkEnd w:id="84"/>
      <w:bookmarkStart w:id="85" w:name="_Toc184310317"/>
      <w:bookmarkEnd w:id="85"/>
      <w:bookmarkStart w:id="86" w:name="_Toc184308108"/>
      <w:bookmarkEnd w:id="86"/>
      <w:bookmarkStart w:id="87" w:name="_Toc184310341"/>
      <w:bookmarkEnd w:id="87"/>
      <w:bookmarkStart w:id="88" w:name="_Toc184312138"/>
      <w:bookmarkEnd w:id="88"/>
      <w:bookmarkStart w:id="89" w:name="_Toc184312135"/>
      <w:bookmarkEnd w:id="89"/>
      <w:bookmarkStart w:id="90" w:name="_Toc184310312"/>
      <w:bookmarkEnd w:id="90"/>
      <w:bookmarkStart w:id="91" w:name="_Toc184310342"/>
      <w:bookmarkEnd w:id="91"/>
      <w:bookmarkStart w:id="92" w:name="_Toc184308075"/>
      <w:bookmarkEnd w:id="92"/>
      <w:bookmarkStart w:id="93" w:name="_Toc184308060"/>
      <w:bookmarkEnd w:id="93"/>
      <w:bookmarkStart w:id="94" w:name="_Toc184310322"/>
      <w:bookmarkEnd w:id="94"/>
      <w:bookmarkStart w:id="95" w:name="_Toc184310314"/>
      <w:bookmarkEnd w:id="95"/>
      <w:bookmarkStart w:id="96" w:name="_Toc184312137"/>
      <w:bookmarkEnd w:id="96"/>
      <w:bookmarkStart w:id="97" w:name="_Toc184313281"/>
      <w:bookmarkEnd w:id="97"/>
      <w:bookmarkStart w:id="98" w:name="_Toc184314442"/>
      <w:bookmarkEnd w:id="98"/>
      <w:bookmarkStart w:id="99" w:name="_Toc184312125"/>
      <w:bookmarkEnd w:id="99"/>
      <w:bookmarkStart w:id="100" w:name="_Toc184314450"/>
      <w:bookmarkEnd w:id="100"/>
      <w:bookmarkStart w:id="101" w:name="_Toc184314434"/>
      <w:bookmarkEnd w:id="101"/>
      <w:bookmarkStart w:id="102" w:name="_Toc184312095"/>
      <w:bookmarkEnd w:id="102"/>
      <w:bookmarkStart w:id="103" w:name="_Toc184308102"/>
      <w:bookmarkEnd w:id="103"/>
      <w:bookmarkStart w:id="104" w:name="_Toc184312092"/>
      <w:bookmarkEnd w:id="104"/>
      <w:bookmarkStart w:id="105" w:name="_Toc184310281"/>
      <w:bookmarkEnd w:id="105"/>
      <w:bookmarkStart w:id="106" w:name="_Toc184308097"/>
      <w:bookmarkEnd w:id="106"/>
      <w:bookmarkStart w:id="107" w:name="_Toc184314423"/>
      <w:bookmarkEnd w:id="107"/>
      <w:bookmarkStart w:id="108" w:name="_Toc184310329"/>
      <w:bookmarkEnd w:id="108"/>
      <w:bookmarkStart w:id="109" w:name="_Toc184310309"/>
      <w:bookmarkEnd w:id="109"/>
      <w:bookmarkStart w:id="110" w:name="_Toc184308081"/>
      <w:bookmarkEnd w:id="110"/>
      <w:bookmarkStart w:id="111" w:name="_Toc184314464"/>
      <w:bookmarkEnd w:id="111"/>
      <w:bookmarkStart w:id="112" w:name="_Toc184314412"/>
      <w:bookmarkEnd w:id="112"/>
      <w:bookmarkStart w:id="113" w:name="_Toc184310336"/>
      <w:bookmarkEnd w:id="113"/>
      <w:bookmarkStart w:id="114" w:name="_Toc184310311"/>
      <w:bookmarkEnd w:id="114"/>
      <w:bookmarkStart w:id="115" w:name="_Toc184308041"/>
      <w:bookmarkEnd w:id="115"/>
      <w:bookmarkStart w:id="116" w:name="_Toc184308080"/>
      <w:bookmarkEnd w:id="116"/>
      <w:bookmarkStart w:id="117" w:name="_Toc184308084"/>
      <w:bookmarkEnd w:id="117"/>
      <w:bookmarkStart w:id="118" w:name="_Toc184312083"/>
      <w:bookmarkEnd w:id="118"/>
      <w:bookmarkStart w:id="119" w:name="_Toc184312078"/>
      <w:bookmarkEnd w:id="119"/>
      <w:bookmarkStart w:id="120" w:name="_Toc184314480"/>
      <w:bookmarkEnd w:id="120"/>
      <w:bookmarkStart w:id="121" w:name="_Toc184314463"/>
      <w:bookmarkEnd w:id="121"/>
      <w:bookmarkStart w:id="122" w:name="_Toc184310326"/>
      <w:bookmarkEnd w:id="122"/>
      <w:bookmarkStart w:id="123" w:name="_Toc184308076"/>
      <w:bookmarkEnd w:id="123"/>
      <w:bookmarkStart w:id="124" w:name="_Toc184313259"/>
      <w:bookmarkEnd w:id="124"/>
      <w:bookmarkStart w:id="125" w:name="_Toc184314441"/>
      <w:bookmarkEnd w:id="125"/>
      <w:bookmarkStart w:id="126" w:name="_Toc184308092"/>
      <w:bookmarkEnd w:id="126"/>
      <w:bookmarkStart w:id="127" w:name="_Toc184313269"/>
      <w:bookmarkEnd w:id="127"/>
      <w:bookmarkStart w:id="128" w:name="_Toc184314445"/>
      <w:bookmarkEnd w:id="128"/>
      <w:bookmarkStart w:id="129" w:name="_Toc184310277"/>
      <w:bookmarkEnd w:id="129"/>
      <w:bookmarkStart w:id="130" w:name="_Toc184312120"/>
      <w:bookmarkEnd w:id="130"/>
      <w:bookmarkStart w:id="131" w:name="_Toc184308052"/>
      <w:bookmarkEnd w:id="131"/>
      <w:bookmarkStart w:id="132" w:name="_Toc184310296"/>
      <w:bookmarkEnd w:id="132"/>
      <w:bookmarkStart w:id="133" w:name="_Toc184308050"/>
      <w:bookmarkEnd w:id="133"/>
      <w:bookmarkStart w:id="134" w:name="_Toc184312126"/>
      <w:bookmarkEnd w:id="134"/>
      <w:bookmarkStart w:id="135" w:name="_Toc184310283"/>
      <w:bookmarkEnd w:id="135"/>
      <w:bookmarkStart w:id="136" w:name="_Toc184313280"/>
      <w:bookmarkEnd w:id="136"/>
      <w:bookmarkStart w:id="137" w:name="_Toc184314448"/>
      <w:bookmarkEnd w:id="137"/>
      <w:bookmarkStart w:id="138" w:name="_Toc184313287"/>
      <w:bookmarkEnd w:id="138"/>
      <w:bookmarkStart w:id="139" w:name="_Toc184308072"/>
      <w:bookmarkEnd w:id="139"/>
      <w:bookmarkStart w:id="140" w:name="_Toc184310276"/>
      <w:bookmarkEnd w:id="140"/>
      <w:bookmarkStart w:id="141" w:name="_Toc184314453"/>
      <w:bookmarkEnd w:id="141"/>
      <w:bookmarkStart w:id="142" w:name="_Toc184308068"/>
      <w:bookmarkEnd w:id="142"/>
      <w:bookmarkStart w:id="143" w:name="_Toc184314435"/>
      <w:bookmarkEnd w:id="143"/>
      <w:bookmarkStart w:id="144" w:name="_Toc184308095"/>
      <w:bookmarkEnd w:id="144"/>
      <w:bookmarkStart w:id="145" w:name="_Toc184310339"/>
      <w:bookmarkEnd w:id="145"/>
      <w:bookmarkStart w:id="146" w:name="_Toc184312072"/>
      <w:bookmarkEnd w:id="146"/>
      <w:bookmarkStart w:id="147" w:name="_Toc184310324"/>
      <w:bookmarkEnd w:id="147"/>
      <w:bookmarkStart w:id="148" w:name="_Toc184312105"/>
      <w:bookmarkEnd w:id="148"/>
      <w:bookmarkStart w:id="149" w:name="_Toc184312124"/>
      <w:bookmarkEnd w:id="149"/>
      <w:bookmarkStart w:id="150" w:name="_Toc184313272"/>
      <w:bookmarkEnd w:id="150"/>
      <w:bookmarkStart w:id="151" w:name="_Toc184313288"/>
      <w:bookmarkEnd w:id="151"/>
      <w:bookmarkStart w:id="152" w:name="_Toc184310335"/>
      <w:bookmarkEnd w:id="152"/>
      <w:bookmarkStart w:id="153" w:name="_Toc184314427"/>
      <w:bookmarkEnd w:id="153"/>
      <w:bookmarkStart w:id="154" w:name="_Toc184312079"/>
      <w:bookmarkEnd w:id="154"/>
      <w:bookmarkStart w:id="155" w:name="_Toc184314432"/>
      <w:bookmarkEnd w:id="155"/>
      <w:bookmarkStart w:id="156" w:name="_Toc184308069"/>
      <w:bookmarkEnd w:id="156"/>
      <w:bookmarkStart w:id="157" w:name="_Toc184308087"/>
      <w:bookmarkEnd w:id="157"/>
      <w:bookmarkStart w:id="158" w:name="_Toc184312121"/>
      <w:bookmarkEnd w:id="158"/>
      <w:bookmarkStart w:id="159" w:name="_Toc184308049"/>
      <w:bookmarkEnd w:id="159"/>
      <w:bookmarkStart w:id="160" w:name="_Toc184313286"/>
      <w:bookmarkEnd w:id="160"/>
      <w:bookmarkStart w:id="161" w:name="_Toc184312134"/>
      <w:bookmarkEnd w:id="161"/>
      <w:bookmarkStart w:id="162" w:name="_Toc184308057"/>
      <w:bookmarkEnd w:id="162"/>
      <w:bookmarkStart w:id="163" w:name="_Toc184312073"/>
      <w:bookmarkEnd w:id="163"/>
      <w:bookmarkStart w:id="164" w:name="_Toc184314424"/>
      <w:bookmarkEnd w:id="164"/>
      <w:bookmarkStart w:id="165" w:name="_Toc184314422"/>
      <w:bookmarkEnd w:id="165"/>
      <w:bookmarkStart w:id="166" w:name="_Toc184314420"/>
      <w:bookmarkEnd w:id="166"/>
      <w:bookmarkStart w:id="167" w:name="_Toc184313299"/>
      <w:bookmarkEnd w:id="167"/>
      <w:bookmarkStart w:id="168" w:name="_Toc184310290"/>
      <w:bookmarkEnd w:id="168"/>
      <w:bookmarkStart w:id="169" w:name="_Toc184313285"/>
      <w:bookmarkEnd w:id="169"/>
      <w:bookmarkStart w:id="170" w:name="_Toc184308079"/>
      <w:bookmarkEnd w:id="170"/>
      <w:bookmarkStart w:id="171" w:name="_Toc184313268"/>
      <w:bookmarkEnd w:id="171"/>
      <w:bookmarkStart w:id="172" w:name="_Toc184310275"/>
      <w:bookmarkEnd w:id="172"/>
      <w:bookmarkStart w:id="173" w:name="_Toc184308036"/>
      <w:bookmarkEnd w:id="173"/>
      <w:bookmarkStart w:id="174" w:name="_Toc184308070"/>
      <w:bookmarkEnd w:id="174"/>
      <w:bookmarkStart w:id="175" w:name="_Toc184313277"/>
      <w:bookmarkEnd w:id="175"/>
      <w:bookmarkStart w:id="176" w:name="_Toc184314460"/>
      <w:bookmarkEnd w:id="176"/>
      <w:bookmarkStart w:id="177" w:name="_Toc184314447"/>
      <w:bookmarkEnd w:id="177"/>
      <w:bookmarkStart w:id="178" w:name="_Toc184310338"/>
      <w:bookmarkEnd w:id="178"/>
      <w:bookmarkStart w:id="179" w:name="_Toc184314457"/>
      <w:bookmarkEnd w:id="179"/>
      <w:bookmarkStart w:id="180" w:name="_Toc184308101"/>
      <w:bookmarkEnd w:id="180"/>
      <w:bookmarkStart w:id="181" w:name="_Toc184313257"/>
      <w:bookmarkEnd w:id="181"/>
      <w:bookmarkStart w:id="182" w:name="_Toc184308103"/>
      <w:bookmarkEnd w:id="182"/>
      <w:bookmarkStart w:id="183" w:name="_Toc184308054"/>
      <w:bookmarkEnd w:id="183"/>
      <w:bookmarkStart w:id="184" w:name="_Toc184310320"/>
      <w:bookmarkEnd w:id="184"/>
      <w:bookmarkStart w:id="185" w:name="_Toc184312104"/>
      <w:bookmarkEnd w:id="185"/>
      <w:bookmarkStart w:id="186" w:name="_Toc184310344"/>
      <w:bookmarkEnd w:id="186"/>
      <w:bookmarkStart w:id="187" w:name="_Toc184308062"/>
      <w:bookmarkEnd w:id="187"/>
      <w:bookmarkStart w:id="188" w:name="_Toc184314472"/>
      <w:bookmarkEnd w:id="188"/>
      <w:bookmarkStart w:id="189" w:name="_Toc184312139"/>
      <w:bookmarkEnd w:id="189"/>
      <w:bookmarkStart w:id="190" w:name="_Toc184314469"/>
      <w:bookmarkEnd w:id="190"/>
      <w:bookmarkStart w:id="191" w:name="_Toc184310333"/>
      <w:bookmarkEnd w:id="191"/>
      <w:bookmarkStart w:id="192" w:name="_Toc184314482"/>
      <w:bookmarkEnd w:id="192"/>
      <w:bookmarkStart w:id="193" w:name="_Toc184314462"/>
      <w:bookmarkEnd w:id="193"/>
      <w:bookmarkStart w:id="194" w:name="_Toc184308063"/>
      <w:bookmarkEnd w:id="194"/>
      <w:bookmarkStart w:id="195" w:name="_Toc184308040"/>
      <w:bookmarkEnd w:id="195"/>
      <w:bookmarkStart w:id="196" w:name="_Toc184310278"/>
      <w:bookmarkEnd w:id="196"/>
      <w:bookmarkStart w:id="197" w:name="_Toc184313246"/>
      <w:bookmarkEnd w:id="197"/>
      <w:bookmarkStart w:id="198" w:name="_Toc184313239"/>
      <w:bookmarkEnd w:id="198"/>
      <w:bookmarkStart w:id="199" w:name="_Toc184308096"/>
      <w:bookmarkEnd w:id="199"/>
      <w:bookmarkStart w:id="200" w:name="_Toc184314479"/>
      <w:bookmarkEnd w:id="200"/>
      <w:bookmarkStart w:id="201" w:name="_Toc184313279"/>
      <w:bookmarkEnd w:id="201"/>
      <w:bookmarkStart w:id="202" w:name="_Toc184308055"/>
      <w:bookmarkEnd w:id="202"/>
      <w:bookmarkStart w:id="203" w:name="_Toc184310310"/>
      <w:bookmarkEnd w:id="203"/>
      <w:bookmarkStart w:id="204" w:name="_Toc184314417"/>
      <w:bookmarkEnd w:id="204"/>
      <w:bookmarkStart w:id="205" w:name="_Toc184313266"/>
      <w:bookmarkEnd w:id="205"/>
      <w:bookmarkStart w:id="206" w:name="_Toc184313308"/>
      <w:bookmarkEnd w:id="206"/>
      <w:bookmarkStart w:id="207" w:name="_Toc184314416"/>
      <w:bookmarkEnd w:id="207"/>
      <w:bookmarkStart w:id="208" w:name="_Toc184308073"/>
      <w:bookmarkEnd w:id="208"/>
      <w:bookmarkStart w:id="209" w:name="_Toc184314414"/>
      <w:bookmarkEnd w:id="209"/>
      <w:bookmarkStart w:id="210" w:name="_Toc184312067"/>
      <w:bookmarkEnd w:id="210"/>
      <w:bookmarkStart w:id="211" w:name="_Toc184308086"/>
      <w:bookmarkEnd w:id="211"/>
      <w:bookmarkStart w:id="212" w:name="_Toc184308071"/>
      <w:bookmarkEnd w:id="212"/>
      <w:bookmarkStart w:id="213" w:name="_Toc184313252"/>
      <w:bookmarkEnd w:id="213"/>
      <w:bookmarkStart w:id="214" w:name="_Toc184312112"/>
      <w:bookmarkEnd w:id="214"/>
      <w:bookmarkStart w:id="215" w:name="_Toc184313307"/>
      <w:bookmarkEnd w:id="215"/>
      <w:bookmarkStart w:id="216" w:name="_Toc184308045"/>
      <w:bookmarkEnd w:id="216"/>
      <w:bookmarkStart w:id="217" w:name="_Toc184310306"/>
      <w:bookmarkEnd w:id="217"/>
      <w:bookmarkStart w:id="218" w:name="_Toc184310295"/>
      <w:bookmarkEnd w:id="218"/>
      <w:bookmarkStart w:id="219" w:name="_Toc184310323"/>
      <w:bookmarkEnd w:id="219"/>
      <w:bookmarkStart w:id="220" w:name="_Toc184312131"/>
      <w:bookmarkEnd w:id="220"/>
      <w:bookmarkStart w:id="221" w:name="_Toc184310316"/>
      <w:bookmarkEnd w:id="221"/>
      <w:bookmarkStart w:id="222" w:name="_Toc184310274"/>
      <w:bookmarkEnd w:id="222"/>
      <w:bookmarkStart w:id="223" w:name="_Toc184310340"/>
      <w:bookmarkEnd w:id="223"/>
      <w:bookmarkStart w:id="224" w:name="_Toc184312101"/>
      <w:bookmarkEnd w:id="224"/>
      <w:bookmarkStart w:id="225" w:name="_Toc184314477"/>
      <w:bookmarkEnd w:id="225"/>
      <w:bookmarkStart w:id="226" w:name="_Toc184314473"/>
      <w:bookmarkEnd w:id="226"/>
      <w:bookmarkStart w:id="227" w:name="_Toc184312114"/>
      <w:bookmarkEnd w:id="227"/>
      <w:bookmarkStart w:id="228" w:name="_Toc184312136"/>
      <w:bookmarkEnd w:id="228"/>
      <w:bookmarkStart w:id="229" w:name="_Toc184308058"/>
      <w:bookmarkEnd w:id="229"/>
      <w:bookmarkStart w:id="230" w:name="_Toc184312080"/>
      <w:bookmarkEnd w:id="230"/>
      <w:bookmarkStart w:id="231" w:name="_Toc184308065"/>
      <w:bookmarkEnd w:id="231"/>
      <w:bookmarkStart w:id="232" w:name="_Toc184310297"/>
      <w:bookmarkEnd w:id="232"/>
      <w:bookmarkStart w:id="233" w:name="_Toc184312084"/>
      <w:bookmarkEnd w:id="233"/>
      <w:bookmarkStart w:id="234" w:name="_Toc184312108"/>
      <w:bookmarkEnd w:id="234"/>
      <w:bookmarkStart w:id="235" w:name="_Toc184314446"/>
      <w:bookmarkEnd w:id="235"/>
      <w:bookmarkStart w:id="236" w:name="_Toc184314449"/>
      <w:bookmarkEnd w:id="236"/>
      <w:bookmarkStart w:id="237" w:name="_Toc184310321"/>
      <w:bookmarkEnd w:id="237"/>
      <w:bookmarkStart w:id="238" w:name="_Toc184312087"/>
      <w:bookmarkEnd w:id="238"/>
      <w:bookmarkStart w:id="239" w:name="_Toc184312122"/>
      <w:bookmarkEnd w:id="239"/>
      <w:bookmarkStart w:id="240" w:name="_Toc184308042"/>
      <w:bookmarkEnd w:id="240"/>
      <w:bookmarkStart w:id="241" w:name="_Toc184308047"/>
      <w:bookmarkEnd w:id="241"/>
      <w:bookmarkStart w:id="242" w:name="_Toc184310279"/>
      <w:bookmarkEnd w:id="242"/>
      <w:bookmarkStart w:id="243" w:name="_Toc184310291"/>
      <w:bookmarkEnd w:id="243"/>
      <w:bookmarkStart w:id="244" w:name="_Toc184313310"/>
      <w:bookmarkEnd w:id="244"/>
      <w:bookmarkStart w:id="245" w:name="_Toc184308064"/>
      <w:bookmarkEnd w:id="245"/>
      <w:bookmarkStart w:id="246" w:name="_Toc184308043"/>
      <w:bookmarkEnd w:id="246"/>
      <w:bookmarkStart w:id="247" w:name="_Toc184310343"/>
      <w:bookmarkEnd w:id="247"/>
      <w:bookmarkStart w:id="248" w:name="_Toc184313309"/>
      <w:bookmarkEnd w:id="248"/>
      <w:bookmarkStart w:id="249" w:name="_Toc184313247"/>
      <w:bookmarkEnd w:id="249"/>
      <w:bookmarkStart w:id="250" w:name="_Toc184314421"/>
      <w:bookmarkEnd w:id="250"/>
      <w:bookmarkStart w:id="251" w:name="_Toc184313304"/>
      <w:bookmarkEnd w:id="251"/>
      <w:bookmarkStart w:id="252" w:name="_Toc184310284"/>
      <w:bookmarkEnd w:id="252"/>
      <w:bookmarkStart w:id="253" w:name="_Toc184312129"/>
      <w:bookmarkEnd w:id="253"/>
      <w:bookmarkStart w:id="254" w:name="_Toc184310288"/>
      <w:bookmarkEnd w:id="254"/>
      <w:bookmarkStart w:id="255" w:name="_Toc184310294"/>
      <w:bookmarkEnd w:id="255"/>
      <w:bookmarkStart w:id="256" w:name="_Toc184312130"/>
      <w:bookmarkEnd w:id="256"/>
      <w:bookmarkStart w:id="257" w:name="_Toc184310332"/>
      <w:bookmarkEnd w:id="257"/>
      <w:bookmarkStart w:id="258" w:name="_Toc184308053"/>
      <w:bookmarkEnd w:id="258"/>
      <w:bookmarkStart w:id="259" w:name="_Toc184313255"/>
      <w:bookmarkEnd w:id="259"/>
      <w:bookmarkStart w:id="260" w:name="_Toc184312119"/>
      <w:bookmarkEnd w:id="260"/>
      <w:bookmarkStart w:id="261" w:name="_Toc184314428"/>
      <w:bookmarkEnd w:id="261"/>
      <w:bookmarkStart w:id="262" w:name="_Toc184310327"/>
      <w:bookmarkEnd w:id="262"/>
      <w:bookmarkStart w:id="263" w:name="_Toc184308061"/>
      <w:bookmarkEnd w:id="263"/>
      <w:bookmarkStart w:id="264" w:name="_Toc184310331"/>
      <w:bookmarkEnd w:id="264"/>
      <w:bookmarkStart w:id="265" w:name="_Toc184308051"/>
      <w:bookmarkEnd w:id="265"/>
      <w:bookmarkStart w:id="266" w:name="_Toc184308104"/>
      <w:bookmarkEnd w:id="266"/>
      <w:bookmarkStart w:id="267" w:name="_Toc184312074"/>
      <w:bookmarkEnd w:id="267"/>
      <w:bookmarkStart w:id="268" w:name="_Toc184313292"/>
      <w:bookmarkEnd w:id="268"/>
      <w:bookmarkStart w:id="269" w:name="_Toc184308038"/>
      <w:bookmarkEnd w:id="269"/>
      <w:bookmarkStart w:id="270" w:name="_Toc184308083"/>
      <w:bookmarkEnd w:id="270"/>
      <w:bookmarkStart w:id="271" w:name="_Toc184310289"/>
      <w:bookmarkEnd w:id="271"/>
      <w:bookmarkStart w:id="272" w:name="_Toc184312099"/>
      <w:bookmarkEnd w:id="272"/>
      <w:bookmarkStart w:id="273" w:name="_Toc184312098"/>
      <w:bookmarkEnd w:id="273"/>
      <w:bookmarkStart w:id="274" w:name="_Toc184314481"/>
      <w:bookmarkEnd w:id="274"/>
      <w:bookmarkStart w:id="275" w:name="_Toc184308066"/>
      <w:bookmarkEnd w:id="275"/>
      <w:bookmarkStart w:id="276" w:name="_Toc184310337"/>
      <w:bookmarkEnd w:id="276"/>
      <w:bookmarkStart w:id="277" w:name="_Toc184310300"/>
      <w:bookmarkEnd w:id="277"/>
      <w:bookmarkStart w:id="278" w:name="_Toc184313260"/>
      <w:bookmarkEnd w:id="278"/>
      <w:bookmarkStart w:id="279" w:name="_Toc184313273"/>
      <w:bookmarkEnd w:id="279"/>
      <w:bookmarkStart w:id="280" w:name="_Toc184314426"/>
      <w:bookmarkEnd w:id="280"/>
      <w:bookmarkStart w:id="281" w:name="_Toc184313271"/>
      <w:bookmarkEnd w:id="281"/>
      <w:bookmarkStart w:id="282" w:name="_Toc184312102"/>
      <w:bookmarkEnd w:id="282"/>
      <w:bookmarkStart w:id="283" w:name="_Toc184308077"/>
      <w:bookmarkEnd w:id="283"/>
      <w:bookmarkStart w:id="284" w:name="_Toc184312132"/>
      <w:bookmarkEnd w:id="284"/>
      <w:bookmarkStart w:id="285" w:name="_Toc184313253"/>
      <w:bookmarkEnd w:id="285"/>
      <w:bookmarkStart w:id="286" w:name="_Toc184313278"/>
      <w:bookmarkEnd w:id="286"/>
      <w:bookmarkStart w:id="287" w:name="_Toc184314455"/>
      <w:bookmarkEnd w:id="287"/>
      <w:bookmarkStart w:id="288" w:name="_Toc184312090"/>
      <w:bookmarkEnd w:id="288"/>
      <w:bookmarkStart w:id="289" w:name="_Toc184308039"/>
      <w:bookmarkEnd w:id="289"/>
      <w:bookmarkStart w:id="290" w:name="_Toc184313270"/>
      <w:bookmarkEnd w:id="290"/>
      <w:bookmarkStart w:id="291" w:name="_Toc184308059"/>
      <w:bookmarkEnd w:id="291"/>
      <w:bookmarkStart w:id="292" w:name="_Toc184310282"/>
      <w:bookmarkEnd w:id="292"/>
      <w:bookmarkStart w:id="293" w:name="_Toc184308099"/>
      <w:bookmarkEnd w:id="293"/>
      <w:bookmarkStart w:id="294" w:name="_Toc184308078"/>
      <w:bookmarkEnd w:id="294"/>
      <w:bookmarkStart w:id="295" w:name="_Toc184310292"/>
      <w:bookmarkEnd w:id="295"/>
      <w:bookmarkStart w:id="296" w:name="_Toc184313301"/>
      <w:bookmarkEnd w:id="296"/>
      <w:bookmarkStart w:id="297" w:name="_Toc184313251"/>
      <w:bookmarkEnd w:id="297"/>
      <w:bookmarkStart w:id="298" w:name="_Toc184313274"/>
      <w:bookmarkEnd w:id="298"/>
      <w:bookmarkStart w:id="299" w:name="_Toc184312128"/>
      <w:bookmarkEnd w:id="299"/>
      <w:bookmarkStart w:id="300" w:name="_Toc184312127"/>
      <w:bookmarkEnd w:id="300"/>
      <w:bookmarkStart w:id="301" w:name="_Toc184310299"/>
      <w:bookmarkEnd w:id="301"/>
      <w:bookmarkStart w:id="302" w:name="_Toc184313244"/>
      <w:bookmarkEnd w:id="302"/>
      <w:bookmarkStart w:id="303" w:name="_Toc184314425"/>
      <w:bookmarkEnd w:id="303"/>
      <w:bookmarkStart w:id="304" w:name="_Toc184313240"/>
      <w:bookmarkEnd w:id="304"/>
      <w:bookmarkStart w:id="305" w:name="_Toc184310325"/>
      <w:bookmarkEnd w:id="305"/>
      <w:bookmarkStart w:id="306" w:name="_Toc184314474"/>
      <w:bookmarkEnd w:id="306"/>
      <w:bookmarkStart w:id="307" w:name="_Toc184313295"/>
      <w:bookmarkEnd w:id="307"/>
      <w:bookmarkStart w:id="308" w:name="_Toc184308100"/>
      <w:bookmarkEnd w:id="308"/>
      <w:bookmarkStart w:id="309" w:name="_Toc184313263"/>
      <w:bookmarkEnd w:id="309"/>
      <w:bookmarkStart w:id="310" w:name="_Toc184314419"/>
      <w:bookmarkEnd w:id="310"/>
      <w:bookmarkStart w:id="311" w:name="_Toc184314437"/>
      <w:bookmarkEnd w:id="311"/>
      <w:bookmarkStart w:id="312" w:name="_Toc184313250"/>
      <w:bookmarkEnd w:id="312"/>
      <w:bookmarkStart w:id="313" w:name="_Toc184314476"/>
      <w:bookmarkEnd w:id="313"/>
      <w:bookmarkStart w:id="314" w:name="_Toc184308046"/>
      <w:bookmarkEnd w:id="314"/>
      <w:bookmarkStart w:id="315" w:name="_Toc184313242"/>
      <w:bookmarkEnd w:id="315"/>
      <w:bookmarkStart w:id="316" w:name="_Toc184313297"/>
      <w:bookmarkEnd w:id="316"/>
      <w:bookmarkStart w:id="317" w:name="_Toc184314430"/>
      <w:bookmarkEnd w:id="317"/>
      <w:bookmarkStart w:id="318" w:name="_Toc184314418"/>
      <w:bookmarkEnd w:id="318"/>
      <w:bookmarkStart w:id="319" w:name="_Toc184312068"/>
      <w:bookmarkEnd w:id="319"/>
      <w:bookmarkStart w:id="320" w:name="_Toc184308085"/>
      <w:bookmarkEnd w:id="320"/>
      <w:bookmarkStart w:id="321" w:name="_Toc184310298"/>
      <w:bookmarkEnd w:id="321"/>
      <w:bookmarkStart w:id="322" w:name="_Toc184314451"/>
      <w:bookmarkEnd w:id="322"/>
      <w:bookmarkStart w:id="323" w:name="_Toc184313290"/>
      <w:bookmarkEnd w:id="323"/>
      <w:bookmarkStart w:id="324" w:name="_Toc184312133"/>
      <w:bookmarkEnd w:id="324"/>
      <w:bookmarkStart w:id="325" w:name="_Toc184310273"/>
      <w:bookmarkEnd w:id="325"/>
      <w:bookmarkStart w:id="326" w:name="_Toc184308090"/>
      <w:bookmarkEnd w:id="326"/>
      <w:bookmarkStart w:id="327" w:name="_Toc184308088"/>
      <w:bookmarkEnd w:id="327"/>
      <w:bookmarkStart w:id="328" w:name="_Toc184312106"/>
      <w:bookmarkEnd w:id="328"/>
      <w:bookmarkStart w:id="329" w:name="_Toc184310308"/>
      <w:bookmarkEnd w:id="329"/>
      <w:bookmarkStart w:id="330" w:name="_Toc184312096"/>
      <w:bookmarkEnd w:id="330"/>
      <w:bookmarkStart w:id="331" w:name="_Toc184312116"/>
      <w:bookmarkEnd w:id="331"/>
      <w:bookmarkStart w:id="332" w:name="_Toc184312093"/>
      <w:bookmarkEnd w:id="332"/>
      <w:bookmarkStart w:id="333" w:name="_Toc184312088"/>
      <w:bookmarkEnd w:id="333"/>
      <w:bookmarkStart w:id="334" w:name="_Toc184313276"/>
      <w:bookmarkEnd w:id="334"/>
      <w:bookmarkStart w:id="335" w:name="_Toc184310304"/>
      <w:bookmarkEnd w:id="335"/>
      <w:bookmarkStart w:id="336" w:name="_Toc184310302"/>
      <w:bookmarkEnd w:id="336"/>
      <w:bookmarkStart w:id="337" w:name="_Toc184310280"/>
      <w:bookmarkEnd w:id="337"/>
      <w:bookmarkStart w:id="338" w:name="_Toc184313243"/>
      <w:bookmarkEnd w:id="338"/>
      <w:bookmarkStart w:id="339" w:name="_Toc184310334"/>
      <w:bookmarkEnd w:id="339"/>
      <w:bookmarkStart w:id="340" w:name="_Toc184314443"/>
      <w:bookmarkEnd w:id="340"/>
      <w:bookmarkStart w:id="341" w:name="_Toc184314465"/>
      <w:bookmarkEnd w:id="341"/>
      <w:bookmarkStart w:id="342" w:name="_Toc184313238"/>
      <w:bookmarkEnd w:id="342"/>
      <w:bookmarkStart w:id="343" w:name="_Toc184312118"/>
      <w:bookmarkEnd w:id="343"/>
      <w:bookmarkStart w:id="344" w:name="_Toc184312081"/>
      <w:bookmarkEnd w:id="344"/>
      <w:bookmarkStart w:id="345" w:name="_Toc184313296"/>
      <w:bookmarkEnd w:id="345"/>
      <w:bookmarkStart w:id="346" w:name="_Toc184314415"/>
      <w:bookmarkEnd w:id="346"/>
      <w:bookmarkStart w:id="347" w:name="_Toc184308089"/>
      <w:bookmarkEnd w:id="347"/>
      <w:bookmarkStart w:id="348" w:name="_Toc184310293"/>
      <w:bookmarkEnd w:id="348"/>
      <w:bookmarkStart w:id="349" w:name="_Toc184313248"/>
      <w:bookmarkEnd w:id="349"/>
      <w:bookmarkStart w:id="350" w:name="_Toc184312123"/>
      <w:bookmarkEnd w:id="350"/>
      <w:bookmarkStart w:id="351" w:name="_Toc184310319"/>
      <w:bookmarkEnd w:id="351"/>
      <w:bookmarkStart w:id="352" w:name="_Toc184308037"/>
      <w:bookmarkEnd w:id="352"/>
      <w:bookmarkStart w:id="353" w:name="_Toc184308082"/>
      <w:bookmarkEnd w:id="353"/>
      <w:bookmarkStart w:id="354" w:name="_Toc184312070"/>
      <w:bookmarkEnd w:id="354"/>
      <w:bookmarkStart w:id="355" w:name="_Toc184313265"/>
      <w:bookmarkEnd w:id="355"/>
      <w:bookmarkStart w:id="356" w:name="_Toc184310307"/>
      <w:bookmarkEnd w:id="356"/>
      <w:bookmarkStart w:id="357" w:name="_Toc184308048"/>
      <w:bookmarkEnd w:id="357"/>
      <w:bookmarkStart w:id="358" w:name="_Toc184314468"/>
      <w:bookmarkEnd w:id="358"/>
      <w:bookmarkStart w:id="359" w:name="_Toc184312091"/>
      <w:bookmarkEnd w:id="359"/>
      <w:bookmarkStart w:id="360" w:name="_Toc184310330"/>
      <w:bookmarkEnd w:id="360"/>
      <w:bookmarkStart w:id="361" w:name="_Toc184314410"/>
      <w:bookmarkEnd w:id="361"/>
      <w:bookmarkStart w:id="362" w:name="_Toc184313284"/>
      <w:bookmarkEnd w:id="362"/>
      <w:bookmarkStart w:id="363" w:name="_Toc184312113"/>
      <w:bookmarkEnd w:id="363"/>
      <w:bookmarkStart w:id="364" w:name="_Toc184314436"/>
      <w:bookmarkEnd w:id="364"/>
      <w:bookmarkStart w:id="365" w:name="_Toc184314467"/>
      <w:bookmarkEnd w:id="365"/>
      <w:bookmarkStart w:id="366" w:name="_Toc184314459"/>
      <w:bookmarkEnd w:id="366"/>
      <w:bookmarkStart w:id="367" w:name="_Toc184313241"/>
      <w:bookmarkEnd w:id="367"/>
      <w:bookmarkStart w:id="368" w:name="_Toc184313283"/>
      <w:bookmarkEnd w:id="368"/>
      <w:bookmarkStart w:id="369" w:name="_Toc184314452"/>
      <w:bookmarkEnd w:id="369"/>
      <w:bookmarkStart w:id="370" w:name="_Toc184312076"/>
      <w:bookmarkEnd w:id="370"/>
      <w:bookmarkStart w:id="371" w:name="_Toc184310313"/>
      <w:bookmarkEnd w:id="371"/>
      <w:bookmarkStart w:id="372" w:name="_Toc184313294"/>
      <w:bookmarkEnd w:id="372"/>
      <w:bookmarkStart w:id="373" w:name="_Toc184312089"/>
      <w:bookmarkEnd w:id="373"/>
      <w:bookmarkStart w:id="374" w:name="_Toc184310287"/>
      <w:bookmarkEnd w:id="374"/>
      <w:bookmarkStart w:id="375" w:name="_Toc184308074"/>
      <w:bookmarkEnd w:id="375"/>
      <w:bookmarkStart w:id="376" w:name="_Toc184312075"/>
      <w:bookmarkEnd w:id="376"/>
      <w:bookmarkStart w:id="377" w:name="_Toc184314438"/>
      <w:bookmarkEnd w:id="377"/>
      <w:bookmarkStart w:id="378" w:name="_Toc184310286"/>
      <w:bookmarkEnd w:id="378"/>
      <w:bookmarkStart w:id="379" w:name="_Toc184308094"/>
      <w:bookmarkEnd w:id="379"/>
      <w:bookmarkStart w:id="380" w:name="_Toc184313298"/>
      <w:bookmarkEnd w:id="380"/>
      <w:bookmarkStart w:id="381" w:name="_Toc184314444"/>
      <w:bookmarkEnd w:id="381"/>
      <w:bookmarkStart w:id="382" w:name="_Toc184310318"/>
      <w:bookmarkEnd w:id="382"/>
      <w:bookmarkStart w:id="383" w:name="_Toc184313293"/>
      <w:bookmarkEnd w:id="383"/>
      <w:bookmarkStart w:id="384" w:name="_Toc184310305"/>
      <w:bookmarkEnd w:id="384"/>
      <w:bookmarkStart w:id="385" w:name="_Toc184314439"/>
      <w:bookmarkEnd w:id="385"/>
      <w:bookmarkStart w:id="386" w:name="_Toc184313256"/>
      <w:bookmarkEnd w:id="386"/>
      <w:bookmarkStart w:id="387" w:name="_Toc184314470"/>
      <w:bookmarkEnd w:id="387"/>
      <w:bookmarkStart w:id="388" w:name="_Toc184312117"/>
      <w:bookmarkEnd w:id="388"/>
      <w:bookmarkStart w:id="389" w:name="_Toc184312107"/>
      <w:bookmarkEnd w:id="389"/>
      <w:bookmarkStart w:id="390" w:name="_Toc184313249"/>
      <w:bookmarkEnd w:id="390"/>
      <w:bookmarkStart w:id="391" w:name="_Toc184312071"/>
      <w:bookmarkEnd w:id="391"/>
      <w:bookmarkStart w:id="392" w:name="_Toc184308105"/>
      <w:bookmarkEnd w:id="392"/>
      <w:bookmarkStart w:id="393" w:name="_Toc184308044"/>
      <w:bookmarkEnd w:id="393"/>
      <w:bookmarkStart w:id="394" w:name="_Toc184313262"/>
      <w:bookmarkEnd w:id="394"/>
      <w:bookmarkStart w:id="395" w:name="_Toc184314411"/>
      <w:bookmarkEnd w:id="395"/>
      <w:bookmarkStart w:id="396" w:name="_Toc184313258"/>
      <w:bookmarkEnd w:id="396"/>
      <w:bookmarkStart w:id="397" w:name="_Toc184314429"/>
      <w:bookmarkEnd w:id="397"/>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W w:w="10797" w:type="dxa"/>
        <w:tblInd w:w="-1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986"/>
        <w:gridCol w:w="643"/>
        <w:gridCol w:w="1589"/>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990" w:type="dxa"/>
            <w:tcBorders>
              <w:top w:val="single" w:color="auto" w:sz="4" w:space="0"/>
              <w:left w:val="single" w:color="auto" w:sz="4" w:space="0"/>
              <w:bottom w:val="single" w:color="auto" w:sz="4" w:space="0"/>
              <w:right w:val="single" w:color="auto" w:sz="4" w:space="0"/>
            </w:tcBorders>
            <w:vAlign w:val="center"/>
          </w:tcPr>
          <w:p>
            <w:pPr>
              <w:spacing w:beforeLines="50" w:afterLines="50" w:line="460" w:lineRule="exact"/>
              <w:jc w:val="center"/>
              <w:rPr>
                <w:rFonts w:ascii="仿宋" w:eastAsia="仿宋"/>
                <w:b/>
                <w:bCs/>
                <w:sz w:val="24"/>
              </w:rPr>
            </w:pPr>
            <w:r>
              <w:rPr>
                <w:rFonts w:hint="eastAsia" w:ascii="仿宋" w:hAnsi="仿宋" w:eastAsia="仿宋"/>
                <w:b/>
                <w:bCs/>
                <w:sz w:val="24"/>
              </w:rPr>
              <w:t>序号</w:t>
            </w:r>
          </w:p>
        </w:tc>
        <w:tc>
          <w:tcPr>
            <w:tcW w:w="5986" w:type="dxa"/>
            <w:tcBorders>
              <w:top w:val="single" w:color="auto" w:sz="4" w:space="0"/>
              <w:left w:val="nil"/>
              <w:bottom w:val="single" w:color="auto" w:sz="4" w:space="0"/>
              <w:right w:val="single" w:color="auto" w:sz="4" w:space="0"/>
            </w:tcBorders>
            <w:vAlign w:val="center"/>
          </w:tcPr>
          <w:p>
            <w:pPr>
              <w:spacing w:beforeLines="50" w:afterLines="50" w:line="340" w:lineRule="exact"/>
              <w:jc w:val="center"/>
              <w:rPr>
                <w:rFonts w:ascii="仿宋" w:eastAsia="仿宋"/>
                <w:b/>
                <w:bCs/>
                <w:sz w:val="24"/>
              </w:rPr>
            </w:pPr>
            <w:r>
              <w:rPr>
                <w:rFonts w:hint="eastAsia" w:ascii="仿宋" w:hAnsi="仿宋" w:eastAsia="仿宋"/>
                <w:b/>
                <w:bCs/>
                <w:sz w:val="24"/>
              </w:rPr>
              <w:t>评标标准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b/>
                <w:bCs/>
                <w:sz w:val="24"/>
              </w:rPr>
            </w:pPr>
            <w:r>
              <w:rPr>
                <w:rFonts w:hint="eastAsia" w:ascii="仿宋" w:hAnsi="仿宋" w:eastAsia="仿宋"/>
                <w:b/>
                <w:bCs/>
                <w:sz w:val="24"/>
              </w:rPr>
              <w:t>权重</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hAnsi="仿宋" w:eastAsia="仿宋"/>
                <w:b/>
                <w:bCs/>
                <w:sz w:val="24"/>
              </w:rPr>
            </w:pPr>
            <w:r>
              <w:rPr>
                <w:rFonts w:hint="eastAsia" w:cs="仿宋_GB2312" w:asciiTheme="minorEastAsia" w:hAnsiTheme="minorEastAsia" w:eastAsiaTheme="minorEastAsia"/>
                <w:b/>
                <w:sz w:val="24"/>
              </w:rPr>
              <w:t>主观分/客观分属性</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b/>
                <w:bCs/>
                <w:sz w:val="24"/>
              </w:rPr>
            </w:pPr>
            <w:r>
              <w:rPr>
                <w:rFonts w:hint="eastAsia" w:ascii="仿宋" w:hAnsi="仿宋" w:eastAsia="仿宋"/>
                <w:b/>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hAnsi="仿宋" w:eastAsia="仿宋"/>
                <w:b/>
                <w:bCs/>
                <w:sz w:val="24"/>
              </w:rPr>
            </w:pPr>
            <w:r>
              <w:rPr>
                <w:rFonts w:hint="eastAsia" w:ascii="仿宋" w:hAnsi="仿宋" w:eastAsia="仿宋"/>
                <w:b/>
                <w:bCs/>
                <w:sz w:val="24"/>
              </w:rPr>
              <w:t>技术分（</w:t>
            </w:r>
            <w:r>
              <w:rPr>
                <w:rFonts w:hint="eastAsia" w:ascii="仿宋" w:hAnsi="仿宋" w:eastAsia="仿宋"/>
                <w:b/>
                <w:bCs/>
                <w:sz w:val="24"/>
                <w:lang w:val="en-US" w:eastAsia="zh-CN"/>
              </w:rPr>
              <w:t>48</w:t>
            </w:r>
            <w:r>
              <w:rPr>
                <w:rFonts w:hint="eastAsia" w:ascii="仿宋" w:hAns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1</w:t>
            </w:r>
          </w:p>
        </w:tc>
        <w:tc>
          <w:tcPr>
            <w:tcW w:w="5986" w:type="dxa"/>
            <w:tcBorders>
              <w:top w:val="single" w:color="auto" w:sz="4" w:space="0"/>
              <w:left w:val="nil"/>
              <w:bottom w:val="single" w:color="auto" w:sz="4" w:space="0"/>
              <w:right w:val="single" w:color="auto" w:sz="4" w:space="0"/>
            </w:tcBorders>
            <w:vAlign w:val="center"/>
          </w:tcPr>
          <w:p>
            <w:pPr>
              <w:rPr>
                <w:rFonts w:hint="eastAsia" w:eastAsia="仿宋"/>
                <w:lang w:eastAsia="zh-CN"/>
              </w:rPr>
            </w:pPr>
            <w:r>
              <w:rPr>
                <w:rFonts w:hint="eastAsia" w:ascii="Times New Roman" w:hAnsi="宋体" w:eastAsia="宋体" w:cs="Times New Roman"/>
                <w:color w:val="auto"/>
                <w:kern w:val="2"/>
                <w:sz w:val="24"/>
                <w:szCs w:val="24"/>
                <w:lang w:val="en-US" w:eastAsia="zh-CN" w:bidi="ar-SA"/>
              </w:rPr>
              <w:t>根据投标人提供设计方案，要求美观与环境巧妙结合，精致与大气</w:t>
            </w:r>
            <w:r>
              <w:rPr>
                <w:rFonts w:hint="eastAsia" w:hAnsi="宋体" w:cs="Times New Roman"/>
                <w:color w:val="auto"/>
                <w:kern w:val="2"/>
                <w:sz w:val="24"/>
                <w:szCs w:val="24"/>
                <w:lang w:val="en-US" w:eastAsia="zh-CN" w:bidi="ar-SA"/>
              </w:rPr>
              <w:t>融为一体</w:t>
            </w:r>
            <w:r>
              <w:rPr>
                <w:rFonts w:hint="eastAsia" w:ascii="Times New Roman" w:hAnsi="宋体" w:eastAsia="宋体" w:cs="Times New Roman"/>
                <w:color w:val="auto"/>
                <w:kern w:val="2"/>
                <w:sz w:val="24"/>
                <w:szCs w:val="24"/>
                <w:lang w:val="en-US" w:eastAsia="zh-CN" w:bidi="ar-SA"/>
              </w:rPr>
              <w:t>，作品与所处的自然环境协调等进行打分，最高得15分。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15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eastAsia="仿宋"/>
                <w:sz w:val="24"/>
                <w:lang w:eastAsia="zh-CN"/>
              </w:rPr>
            </w:pPr>
            <w:r>
              <w:rPr>
                <w:rFonts w:hint="eastAsia" w:ascii="仿宋" w:eastAsia="仿宋"/>
                <w:sz w:val="24"/>
                <w:lang w:eastAsia="zh-CN"/>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Times New Roman" w:hAnsi="宋体" w:eastAsia="宋体" w:cs="Times New Roman"/>
                <w:color w:val="auto"/>
                <w:kern w:val="2"/>
                <w:sz w:val="24"/>
                <w:szCs w:val="24"/>
                <w:lang w:val="en-US" w:eastAsia="zh-CN" w:bidi="ar-SA"/>
              </w:rPr>
              <w:t>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2</w:t>
            </w:r>
          </w:p>
        </w:tc>
        <w:tc>
          <w:tcPr>
            <w:tcW w:w="5986"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s="仿宋"/>
                <w:sz w:val="24"/>
              </w:rPr>
            </w:pPr>
            <w:r>
              <w:rPr>
                <w:rFonts w:hint="eastAsia" w:ascii="Times New Roman" w:hAnsi="宋体" w:eastAsia="宋体" w:cs="Times New Roman"/>
                <w:color w:val="auto"/>
                <w:kern w:val="2"/>
                <w:sz w:val="24"/>
                <w:szCs w:val="24"/>
                <w:lang w:val="en-US" w:eastAsia="zh-CN" w:bidi="ar-SA"/>
              </w:rPr>
              <w:t>深化设计方案效果图：根据提供的</w:t>
            </w:r>
            <w:r>
              <w:rPr>
                <w:rFonts w:hint="eastAsia" w:ascii="Times New Roman" w:hAnsi="宋体" w:eastAsia="宋体" w:cs="Times New Roman"/>
                <w:color w:val="000000"/>
                <w:kern w:val="2"/>
                <w:sz w:val="24"/>
                <w:szCs w:val="24"/>
                <w:lang w:val="en-US" w:eastAsia="zh-CN" w:bidi="ar-SA"/>
              </w:rPr>
              <w:t>“</w:t>
            </w:r>
            <w:r>
              <w:rPr>
                <w:rFonts w:hint="eastAsia" w:ascii="宋体" w:hAnsi="宋体" w:eastAsia="宋体" w:cs="宋体"/>
                <w:b w:val="0"/>
                <w:bCs w:val="0"/>
                <w:color w:val="auto"/>
                <w:spacing w:val="-6"/>
                <w:kern w:val="0"/>
                <w:sz w:val="24"/>
                <w:szCs w:val="24"/>
                <w:lang w:val="zh-CN"/>
              </w:rPr>
              <w:t>两山公司国储林一期（首批）项目建设支撑体系工作船</w:t>
            </w:r>
            <w:r>
              <w:rPr>
                <w:rFonts w:hint="eastAsia" w:ascii="Times New Roman" w:hAnsi="宋体" w:eastAsia="宋体" w:cs="Times New Roman"/>
                <w:color w:val="000000"/>
                <w:kern w:val="2"/>
                <w:sz w:val="24"/>
                <w:szCs w:val="24"/>
                <w:lang w:val="en-US" w:eastAsia="zh-CN" w:bidi="ar-SA"/>
              </w:rPr>
              <w:t>”</w:t>
            </w:r>
            <w:r>
              <w:rPr>
                <w:rFonts w:hint="eastAsia" w:ascii="Times New Roman" w:hAnsi="宋体" w:eastAsia="宋体" w:cs="Times New Roman"/>
                <w:color w:val="auto"/>
                <w:kern w:val="2"/>
                <w:sz w:val="24"/>
                <w:szCs w:val="24"/>
                <w:lang w:val="en-US" w:eastAsia="zh-CN" w:bidi="ar-SA"/>
              </w:rPr>
              <w:t>深化设计方案效果图进行评分，最高得5分。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lang w:eastAsia="zh-CN"/>
              </w:rPr>
              <w:t>主观</w:t>
            </w:r>
            <w:r>
              <w:rPr>
                <w:rFonts w:hint="eastAsia" w:ascii="仿宋" w:eastAsia="仿宋"/>
                <w:sz w:val="24"/>
              </w:rPr>
              <w:t>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Times New Roman" w:hAnsi="宋体" w:eastAsia="宋体" w:cs="Times New Roman"/>
                <w:color w:val="auto"/>
                <w:kern w:val="2"/>
                <w:sz w:val="24"/>
                <w:szCs w:val="24"/>
                <w:lang w:val="en-US" w:eastAsia="zh-CN" w:bidi="ar-SA"/>
              </w:rPr>
              <w:t>深化设计方案效果图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3</w:t>
            </w:r>
          </w:p>
        </w:tc>
        <w:tc>
          <w:tcPr>
            <w:tcW w:w="5986" w:type="dxa"/>
            <w:tcBorders>
              <w:top w:val="single" w:color="auto" w:sz="4" w:space="0"/>
              <w:left w:val="nil"/>
              <w:bottom w:val="single" w:color="auto" w:sz="4" w:space="0"/>
              <w:right w:val="single" w:color="auto" w:sz="4" w:space="0"/>
            </w:tcBorders>
            <w:vAlign w:val="center"/>
          </w:tcPr>
          <w:p>
            <w:pPr>
              <w:pStyle w:val="521"/>
              <w:ind w:firstLine="0" w:firstLineChars="0"/>
              <w:rPr>
                <w:rFonts w:hint="eastAsia"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 xml:space="preserve">调试、安装处理工具的配置情况，投标人拟投入本项目的机械设备情况进行打分，最高得5分。 </w:t>
            </w:r>
          </w:p>
          <w:p>
            <w:pPr>
              <w:rPr>
                <w:rFonts w:ascii="仿宋" w:hAnsi="仿宋" w:eastAsia="仿宋" w:cs="仿宋"/>
                <w:sz w:val="24"/>
              </w:rPr>
            </w:pPr>
            <w:r>
              <w:rPr>
                <w:rFonts w:hint="eastAsia" w:ascii="Times New Roman" w:hAnsi="宋体" w:eastAsia="宋体" w:cs="Times New Roman"/>
                <w:b/>
                <w:bCs/>
                <w:color w:val="auto"/>
                <w:kern w:val="2"/>
                <w:sz w:val="24"/>
                <w:szCs w:val="24"/>
                <w:lang w:val="en-US" w:eastAsia="zh-CN" w:bidi="ar-SA"/>
              </w:rPr>
              <w:t>（须提供相应的购置发票复印件或租用合同复印件加盖公章，否则不得分。）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仿宋" w:eastAsia="仿宋"/>
                <w:sz w:val="24"/>
                <w:lang w:val="en-US" w:eastAsia="zh-CN"/>
              </w:rPr>
            </w:pPr>
            <w:r>
              <w:rPr>
                <w:rFonts w:hint="eastAsia" w:ascii="仿宋" w:eastAsia="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lang w:eastAsia="zh-CN"/>
              </w:rPr>
              <w:t>主观</w:t>
            </w:r>
            <w:r>
              <w:rPr>
                <w:rFonts w:hint="eastAsia" w:ascii="仿宋" w:eastAsia="仿宋"/>
                <w:sz w:val="24"/>
              </w:rPr>
              <w:t>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调试、安装处理工具的配置情况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4</w:t>
            </w:r>
          </w:p>
        </w:tc>
        <w:tc>
          <w:tcPr>
            <w:tcW w:w="5986" w:type="dxa"/>
            <w:tcBorders>
              <w:top w:val="single" w:color="auto" w:sz="4" w:space="0"/>
              <w:left w:val="nil"/>
              <w:bottom w:val="single" w:color="auto" w:sz="4" w:space="0"/>
              <w:right w:val="single" w:color="auto" w:sz="4" w:space="0"/>
            </w:tcBorders>
            <w:vAlign w:val="center"/>
          </w:tcPr>
          <w:p>
            <w:pPr>
              <w:rPr>
                <w:rFonts w:ascii="仿宋" w:eastAsia="仿宋" w:cs="仿宋"/>
                <w:b/>
                <w:bCs/>
                <w:color w:val="000000"/>
                <w:sz w:val="24"/>
                <w:lang w:val="zh-CN"/>
              </w:rPr>
            </w:pPr>
            <w:r>
              <w:rPr>
                <w:rFonts w:hint="eastAsia" w:ascii="宋体" w:hAnsi="宋体"/>
                <w:color w:val="auto"/>
                <w:kern w:val="0"/>
                <w:sz w:val="24"/>
              </w:rPr>
              <w:t>投标人针对本项目的突发应急事件的治理预案是否合理、及时有效</w:t>
            </w:r>
            <w:r>
              <w:rPr>
                <w:rFonts w:hint="eastAsia" w:ascii="宋体" w:hAnsi="宋体"/>
                <w:color w:val="auto"/>
                <w:kern w:val="0"/>
                <w:sz w:val="24"/>
                <w:lang w:eastAsia="zh-CN"/>
              </w:rPr>
              <w:t>方面进行评分，最高得</w:t>
            </w:r>
            <w:r>
              <w:rPr>
                <w:rFonts w:hint="eastAsia" w:ascii="宋体" w:hAnsi="宋体"/>
                <w:color w:val="auto"/>
                <w:kern w:val="0"/>
                <w:sz w:val="24"/>
                <w:lang w:val="en-US" w:eastAsia="zh-CN"/>
              </w:rPr>
              <w:t>5分</w:t>
            </w:r>
            <w:r>
              <w:rPr>
                <w:rFonts w:hint="eastAsia" w:ascii="宋体" w:hAnsi="宋体"/>
                <w:color w:val="auto"/>
                <w:kern w:val="0"/>
                <w:sz w:val="24"/>
              </w:rPr>
              <w:t>。</w:t>
            </w:r>
          </w:p>
        </w:tc>
        <w:tc>
          <w:tcPr>
            <w:tcW w:w="643"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仿宋" w:eastAsia="仿宋"/>
                <w:sz w:val="24"/>
                <w:lang w:val="en-US" w:eastAsia="zh-CN"/>
              </w:rPr>
            </w:pPr>
            <w:r>
              <w:rPr>
                <w:rFonts w:hint="eastAsia" w:ascii="仿宋" w:eastAsia="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line="320" w:lineRule="exact"/>
              <w:jc w:val="center"/>
              <w:rPr>
                <w:rFonts w:ascii="仿宋" w:eastAsia="仿宋"/>
                <w:sz w:val="24"/>
              </w:rPr>
            </w:pPr>
            <w:r>
              <w:rPr>
                <w:rFonts w:hint="eastAsia" w:ascii="仿宋" w:eastAsia="仿宋" w:cs="仿宋"/>
                <w:kern w:val="0"/>
                <w:sz w:val="24"/>
                <w:lang w:eastAsia="zh-CN"/>
              </w:rPr>
              <w:t>主观</w:t>
            </w:r>
            <w:r>
              <w:rPr>
                <w:rFonts w:hint="eastAsia" w:ascii="仿宋" w:eastAsia="仿宋" w:cs="仿宋"/>
                <w:kern w:val="0"/>
                <w:sz w:val="24"/>
              </w:rPr>
              <w:t>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hint="eastAsia"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应急事件的治理预案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5</w:t>
            </w:r>
          </w:p>
        </w:tc>
        <w:tc>
          <w:tcPr>
            <w:tcW w:w="5986" w:type="dxa"/>
            <w:tcBorders>
              <w:top w:val="single" w:color="auto" w:sz="4" w:space="0"/>
              <w:left w:val="nil"/>
              <w:bottom w:val="single" w:color="auto" w:sz="4" w:space="0"/>
              <w:right w:val="single" w:color="auto" w:sz="4" w:space="0"/>
            </w:tcBorders>
            <w:vAlign w:val="center"/>
          </w:tcPr>
          <w:p>
            <w:pPr>
              <w:pStyle w:val="521"/>
              <w:ind w:left="0" w:leftChars="0" w:firstLine="0" w:firstLineChars="0"/>
              <w:rPr>
                <w:rFonts w:hint="default"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项目组实施人员专业素质、项目实施人员力量配置、经验等情况进行评分，最高得5分。</w:t>
            </w:r>
          </w:p>
          <w:p>
            <w:r>
              <w:rPr>
                <w:rFonts w:hint="eastAsia"/>
                <w:b/>
                <w:color w:val="auto"/>
                <w:sz w:val="24"/>
              </w:rPr>
              <w:t>（须提供</w:t>
            </w:r>
            <w:r>
              <w:rPr>
                <w:rFonts w:hint="eastAsia"/>
                <w:b/>
                <w:sz w:val="24"/>
                <w:lang w:eastAsia="zh-CN"/>
              </w:rPr>
              <w:t>拟投入本单位</w:t>
            </w:r>
            <w:r>
              <w:rPr>
                <w:rFonts w:hint="eastAsia"/>
                <w:b/>
                <w:color w:val="auto"/>
                <w:sz w:val="24"/>
              </w:rPr>
              <w:t>人员近三个月</w:t>
            </w:r>
            <w:r>
              <w:rPr>
                <w:rFonts w:hint="eastAsia"/>
                <w:b/>
                <w:color w:val="auto"/>
                <w:sz w:val="24"/>
                <w:lang w:eastAsia="zh-CN"/>
              </w:rPr>
              <w:t>社保</w:t>
            </w:r>
            <w:r>
              <w:rPr>
                <w:rFonts w:hint="eastAsia"/>
                <w:b/>
                <w:color w:val="auto"/>
                <w:sz w:val="24"/>
              </w:rPr>
              <w:t>证明</w:t>
            </w:r>
            <w:r>
              <w:rPr>
                <w:rFonts w:hint="eastAsia"/>
                <w:b/>
                <w:color w:val="auto"/>
                <w:sz w:val="24"/>
                <w:lang w:eastAsia="zh-CN"/>
              </w:rPr>
              <w:t>材料复印件</w:t>
            </w:r>
            <w:r>
              <w:rPr>
                <w:rFonts w:hint="eastAsia"/>
                <w:b/>
                <w:color w:val="auto"/>
                <w:sz w:val="24"/>
              </w:rPr>
              <w:t>，不提供</w:t>
            </w:r>
            <w:r>
              <w:rPr>
                <w:rFonts w:hint="eastAsia"/>
                <w:b/>
                <w:color w:val="auto"/>
                <w:sz w:val="24"/>
                <w:lang w:eastAsia="zh-CN"/>
              </w:rPr>
              <w:t>复印</w:t>
            </w:r>
            <w:r>
              <w:rPr>
                <w:rFonts w:hint="eastAsia"/>
                <w:b/>
                <w:color w:val="auto"/>
                <w:sz w:val="24"/>
              </w:rPr>
              <w:t>件不得分）</w:t>
            </w:r>
            <w:r>
              <w:rPr>
                <w:rFonts w:hint="eastAsia"/>
                <w:bCs/>
                <w:color w:val="auto"/>
                <w:sz w:val="24"/>
              </w:rPr>
              <w:t>。</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both"/>
              <w:rPr>
                <w:rFonts w:hint="eastAsia"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人员配置</w:t>
            </w:r>
          </w:p>
          <w:p>
            <w:pPr>
              <w:spacing w:beforeLines="50" w:afterLines="50"/>
              <w:jc w:val="center"/>
              <w:rPr>
                <w:rFonts w:hint="eastAsia"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6</w:t>
            </w:r>
          </w:p>
        </w:tc>
        <w:tc>
          <w:tcPr>
            <w:tcW w:w="5986" w:type="dxa"/>
            <w:tcBorders>
              <w:top w:val="single" w:color="auto" w:sz="4" w:space="0"/>
              <w:left w:val="nil"/>
              <w:bottom w:val="single" w:color="auto" w:sz="4" w:space="0"/>
              <w:right w:val="single" w:color="auto" w:sz="4" w:space="0"/>
            </w:tcBorders>
            <w:vAlign w:val="center"/>
          </w:tcPr>
          <w:p>
            <w:pPr>
              <w:rPr>
                <w:rFonts w:ascii="仿宋" w:hAnsi="仿宋" w:eastAsia="仿宋"/>
                <w:sz w:val="24"/>
              </w:rPr>
            </w:pPr>
            <w:r>
              <w:rPr>
                <w:rFonts w:hint="eastAsia" w:ascii="宋体" w:hAnsi="宋体"/>
                <w:color w:val="auto"/>
                <w:sz w:val="24"/>
              </w:rPr>
              <w:t>施工组织方案、</w:t>
            </w:r>
            <w:r>
              <w:rPr>
                <w:rFonts w:ascii="宋体" w:hAnsi="宋体" w:cs="宋体"/>
                <w:color w:val="auto"/>
                <w:sz w:val="24"/>
              </w:rPr>
              <w:t>质量保证</w:t>
            </w:r>
            <w:r>
              <w:rPr>
                <w:rFonts w:hint="eastAsia" w:ascii="宋体" w:hAnsi="宋体" w:cs="宋体"/>
                <w:color w:val="auto"/>
                <w:sz w:val="24"/>
              </w:rPr>
              <w:t>方案</w:t>
            </w:r>
            <w:r>
              <w:rPr>
                <w:rFonts w:ascii="宋体" w:hAnsi="宋体" w:cs="宋体"/>
                <w:color w:val="auto"/>
                <w:sz w:val="24"/>
              </w:rPr>
              <w:t>、进度保证</w:t>
            </w:r>
            <w:r>
              <w:rPr>
                <w:rFonts w:hint="eastAsia" w:ascii="宋体" w:hAnsi="宋体" w:cs="宋体"/>
                <w:color w:val="auto"/>
                <w:sz w:val="24"/>
              </w:rPr>
              <w:t>方案</w:t>
            </w:r>
            <w:r>
              <w:rPr>
                <w:rFonts w:hint="eastAsia" w:ascii="宋体" w:hAnsi="宋体"/>
                <w:color w:val="auto"/>
                <w:sz w:val="24"/>
              </w:rPr>
              <w:t>及培训方案情况</w:t>
            </w:r>
            <w:r>
              <w:rPr>
                <w:rFonts w:hint="eastAsia" w:ascii="宋体" w:hAnsi="宋体"/>
                <w:color w:val="auto"/>
                <w:kern w:val="0"/>
                <w:sz w:val="24"/>
              </w:rPr>
              <w:t>进行评分</w:t>
            </w:r>
            <w:r>
              <w:rPr>
                <w:rFonts w:hint="eastAsia" w:ascii="宋体" w:hAnsi="宋体"/>
                <w:color w:val="auto"/>
                <w:sz w:val="24"/>
              </w:rPr>
              <w:t>，最高得</w:t>
            </w:r>
            <w:r>
              <w:rPr>
                <w:rFonts w:hint="eastAsia" w:ascii="宋体" w:hAnsi="宋体"/>
                <w:color w:val="auto"/>
                <w:sz w:val="24"/>
                <w:lang w:val="en-US" w:eastAsia="zh-CN"/>
              </w:rPr>
              <w:t>5</w:t>
            </w:r>
            <w:r>
              <w:rPr>
                <w:rFonts w:hint="eastAsia" w:ascii="宋体" w:hAnsi="宋体"/>
                <w:color w:val="auto"/>
                <w:sz w:val="24"/>
              </w:rPr>
              <w:t>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jc w:val="both"/>
              <w:rPr>
                <w:rFonts w:hint="eastAsia"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项目实施</w:t>
            </w:r>
          </w:p>
          <w:p>
            <w:pPr>
              <w:spacing w:beforeLines="50" w:afterLines="50"/>
              <w:jc w:val="center"/>
              <w:rPr>
                <w:rFonts w:hint="eastAsia" w:ascii="Times New Roman" w:hAnsi="宋体" w:eastAsia="宋体" w:cs="Times New Roman"/>
                <w:color w:val="auto"/>
                <w:kern w:val="2"/>
                <w:sz w:val="24"/>
                <w:szCs w:val="24"/>
                <w:lang w:val="en-US" w:eastAsia="zh-CN" w:bidi="ar-SA"/>
              </w:rPr>
            </w:pPr>
            <w:r>
              <w:rPr>
                <w:rFonts w:hint="eastAsia" w:ascii="Times New Roman" w:hAnsi="宋体" w:eastAsia="宋体" w:cs="Times New Roman"/>
                <w:color w:val="auto"/>
                <w:kern w:val="2"/>
                <w:sz w:val="24"/>
                <w:szCs w:val="24"/>
                <w:lang w:val="en-US" w:eastAsia="zh-CN" w:bidi="ar-SA"/>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7</w:t>
            </w:r>
          </w:p>
        </w:tc>
        <w:tc>
          <w:tcPr>
            <w:tcW w:w="5986" w:type="dxa"/>
            <w:tcBorders>
              <w:top w:val="single" w:color="auto" w:sz="4" w:space="0"/>
              <w:left w:val="nil"/>
              <w:bottom w:val="single" w:color="auto" w:sz="4" w:space="0"/>
              <w:right w:val="single" w:color="auto" w:sz="4" w:space="0"/>
            </w:tcBorders>
            <w:vAlign w:val="center"/>
          </w:tcPr>
          <w:p>
            <w:pPr>
              <w:rPr>
                <w:rFonts w:ascii="仿宋" w:eastAsia="仿宋" w:cs="仿宋"/>
                <w:color w:val="000000"/>
                <w:sz w:val="24"/>
                <w:lang w:val="zh-CN"/>
              </w:rPr>
            </w:pPr>
            <w:r>
              <w:rPr>
                <w:rFonts w:hint="eastAsia" w:ascii="宋体" w:hAnsi="宋体" w:eastAsia="宋体" w:cs="宋体"/>
                <w:color w:val="000000"/>
                <w:kern w:val="0"/>
                <w:sz w:val="24"/>
                <w:szCs w:val="24"/>
                <w:lang w:val="en-US" w:eastAsia="zh-CN" w:bidi="ar"/>
              </w:rPr>
              <w:t>根据投标人提供设备的整个调试验收方案</w:t>
            </w:r>
            <w:r>
              <w:rPr>
                <w:rFonts w:hint="eastAsia" w:ascii="宋体" w:hAnsi="宋体" w:eastAsia="宋体" w:cs="宋体"/>
                <w:color w:val="auto"/>
                <w:sz w:val="24"/>
              </w:rPr>
              <w:t>进行打分，最高得</w:t>
            </w:r>
            <w:r>
              <w:rPr>
                <w:rFonts w:hint="eastAsia" w:ascii="宋体" w:hAnsi="宋体" w:eastAsia="宋体" w:cs="宋体"/>
                <w:color w:val="auto"/>
                <w:sz w:val="24"/>
                <w:lang w:val="en-US" w:eastAsia="zh-CN"/>
              </w:rPr>
              <w:t>5</w:t>
            </w:r>
            <w:r>
              <w:rPr>
                <w:rFonts w:hint="eastAsia" w:ascii="宋体" w:hAnsi="宋体" w:eastAsia="宋体" w:cs="宋体"/>
                <w:color w:val="auto"/>
                <w:sz w:val="24"/>
              </w:rPr>
              <w:t>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5</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调试验收</w:t>
            </w:r>
          </w:p>
          <w:p>
            <w:pPr>
              <w:spacing w:beforeLines="50" w:afterLines="50"/>
              <w:ind w:firstLine="240" w:firstLineChars="100"/>
              <w:rPr>
                <w:rFonts w:ascii="仿宋_GB2312" w:hAnsi="宋体" w:eastAsia="仿宋_GB2312"/>
                <w:sz w:val="24"/>
              </w:rPr>
            </w:pPr>
            <w:r>
              <w:rPr>
                <w:rFonts w:hint="eastAsia" w:ascii="宋体" w:hAnsi="宋体" w:eastAsia="宋体" w:cs="宋体"/>
                <w:color w:val="000000"/>
                <w:kern w:val="0"/>
                <w:sz w:val="24"/>
                <w:szCs w:val="24"/>
                <w:lang w:val="en-US" w:eastAsia="zh-CN" w:bidi="ar"/>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olor w:val="000000"/>
                <w:sz w:val="24"/>
              </w:rPr>
            </w:pPr>
            <w:r>
              <w:rPr>
                <w:rFonts w:hint="eastAsia" w:ascii="仿宋" w:hAnsi="仿宋" w:eastAsia="仿宋"/>
                <w:color w:val="000000"/>
                <w:sz w:val="24"/>
              </w:rPr>
              <w:t>8</w:t>
            </w:r>
          </w:p>
        </w:tc>
        <w:tc>
          <w:tcPr>
            <w:tcW w:w="5986" w:type="dxa"/>
            <w:tcBorders>
              <w:top w:val="single" w:color="auto" w:sz="4" w:space="0"/>
              <w:left w:val="nil"/>
              <w:bottom w:val="single" w:color="auto" w:sz="4" w:space="0"/>
              <w:right w:val="single" w:color="auto" w:sz="4" w:space="0"/>
            </w:tcBorders>
            <w:vAlign w:val="center"/>
          </w:tcPr>
          <w:p>
            <w:pPr>
              <w:rPr>
                <w:rFonts w:ascii="仿宋_GB2312" w:hAnsi="宋体" w:eastAsia="仿宋"/>
                <w:sz w:val="24"/>
                <w:lang w:val="zh-CN"/>
              </w:rPr>
            </w:pPr>
            <w:r>
              <w:rPr>
                <w:rFonts w:hint="eastAsia" w:ascii="宋体" w:hAnsi="宋体" w:cs="宋体"/>
                <w:sz w:val="24"/>
              </w:rPr>
              <w:t>根据投标人对本项目方案的改进措施和合理建议进行比较打分，最高得</w:t>
            </w:r>
            <w:r>
              <w:rPr>
                <w:rFonts w:hint="eastAsia" w:ascii="宋体" w:hAnsi="宋体" w:cs="宋体"/>
                <w:sz w:val="24"/>
                <w:lang w:val="en-US" w:eastAsia="zh-CN"/>
              </w:rPr>
              <w:t>3</w:t>
            </w:r>
            <w:r>
              <w:rPr>
                <w:rFonts w:hint="eastAsia" w:ascii="宋体" w:hAnsi="宋体" w:cs="宋体"/>
                <w:sz w:val="24"/>
              </w:rPr>
              <w:t>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rPr>
              <w:t>主观分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ascii="仿宋_GB2312" w:hAnsi="宋体" w:eastAsia="仿宋_GB2312"/>
                <w:sz w:val="24"/>
              </w:rPr>
            </w:pPr>
            <w:r>
              <w:rPr>
                <w:rFonts w:hint="eastAsia" w:ascii="宋体" w:hAnsi="宋体" w:cs="宋体"/>
                <w:sz w:val="24"/>
              </w:rPr>
              <w:t>改进措施和合理建议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eastAsia="仿宋"/>
                <w:sz w:val="24"/>
              </w:rPr>
            </w:pPr>
            <w:r>
              <w:rPr>
                <w:rFonts w:hint="eastAsia" w:ascii="仿宋" w:eastAsia="仿宋"/>
                <w:b/>
                <w:bCs/>
                <w:sz w:val="24"/>
              </w:rPr>
              <w:t>资信及商务分（</w:t>
            </w:r>
            <w:r>
              <w:rPr>
                <w:rFonts w:hint="eastAsia" w:ascii="仿宋" w:eastAsia="仿宋"/>
                <w:b/>
                <w:bCs/>
                <w:sz w:val="24"/>
                <w:lang w:val="en-US" w:eastAsia="zh-CN"/>
              </w:rPr>
              <w:t>12</w:t>
            </w:r>
            <w:r>
              <w:rPr>
                <w:rFonts w:hint="eastAsia" w:asci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lang w:eastAsia="zh-CN"/>
              </w:rPr>
            </w:pPr>
            <w:r>
              <w:rPr>
                <w:rFonts w:hint="eastAsia" w:ascii="仿宋" w:hAnsi="仿宋" w:eastAsia="仿宋"/>
                <w:color w:val="000000"/>
                <w:sz w:val="24"/>
                <w:lang w:val="en-US" w:eastAsia="zh-CN"/>
              </w:rPr>
              <w:t>9</w:t>
            </w:r>
          </w:p>
        </w:tc>
        <w:tc>
          <w:tcPr>
            <w:tcW w:w="5986" w:type="dxa"/>
            <w:tcBorders>
              <w:top w:val="single" w:color="auto" w:sz="4" w:space="0"/>
              <w:left w:val="nil"/>
              <w:bottom w:val="single" w:color="auto" w:sz="4" w:space="0"/>
              <w:right w:val="single" w:color="auto" w:sz="4" w:space="0"/>
            </w:tcBorders>
            <w:vAlign w:val="center"/>
          </w:tcPr>
          <w:p>
            <w:pPr>
              <w:snapToGrid w:val="0"/>
              <w:rPr>
                <w:rFonts w:hint="eastAsia" w:ascii="宋体" w:hAnsi="宋体" w:cs="Times New Roman"/>
                <w:color w:val="000000"/>
                <w:sz w:val="24"/>
                <w:lang w:eastAsia="zh-CN"/>
              </w:rPr>
            </w:pPr>
            <w:r>
              <w:rPr>
                <w:rFonts w:hint="eastAsia" w:ascii="宋体" w:hAnsi="宋体" w:cs="Times New Roman"/>
                <w:color w:val="000000"/>
                <w:sz w:val="24"/>
                <w:lang w:eastAsia="zh-CN"/>
              </w:rPr>
              <w:t>根据投标人自20</w:t>
            </w:r>
            <w:r>
              <w:rPr>
                <w:rFonts w:hint="eastAsia" w:ascii="宋体" w:hAnsi="宋体" w:cs="Times New Roman"/>
                <w:color w:val="000000"/>
                <w:sz w:val="24"/>
                <w:lang w:val="en-US" w:eastAsia="zh-CN"/>
              </w:rPr>
              <w:t>20</w:t>
            </w:r>
            <w:r>
              <w:rPr>
                <w:rFonts w:hint="eastAsia" w:ascii="宋体" w:hAnsi="宋体" w:cs="Times New Roman"/>
                <w:color w:val="000000"/>
                <w:sz w:val="24"/>
                <w:lang w:eastAsia="zh-CN"/>
              </w:rPr>
              <w:t>年1月1日以来承接过类似项目的成功案例,每提供一项业绩得1分，最高得</w:t>
            </w:r>
            <w:r>
              <w:rPr>
                <w:rFonts w:hint="eastAsia" w:ascii="宋体" w:hAnsi="宋体" w:cs="Times New Roman"/>
                <w:color w:val="000000"/>
                <w:sz w:val="24"/>
                <w:lang w:val="en-US" w:eastAsia="zh-CN"/>
              </w:rPr>
              <w:t>4</w:t>
            </w:r>
            <w:r>
              <w:rPr>
                <w:rFonts w:hint="eastAsia" w:ascii="宋体" w:hAnsi="宋体" w:cs="Times New Roman"/>
                <w:color w:val="000000"/>
                <w:sz w:val="24"/>
                <w:lang w:eastAsia="zh-CN"/>
              </w:rPr>
              <w:t>分。</w:t>
            </w:r>
          </w:p>
          <w:p>
            <w:pPr>
              <w:rPr>
                <w:rFonts w:ascii="仿宋" w:hAnsi="仿宋" w:eastAsia="仿宋" w:cs="仿宋_GB2312"/>
                <w:sz w:val="24"/>
              </w:rPr>
            </w:pPr>
            <w:r>
              <w:rPr>
                <w:rFonts w:hint="eastAsia" w:ascii="宋体" w:hAnsi="宋体" w:cs="Times New Roman"/>
                <w:b/>
                <w:bCs/>
                <w:color w:val="000000"/>
                <w:sz w:val="24"/>
                <w:lang w:eastAsia="zh-CN"/>
              </w:rPr>
              <w:t>（投标时须同时提供合同书复印件及发票复印件，缺一不得分，不提供复印件不得分）。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4</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rPr>
              <w:t>客观分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hint="eastAsia" w:ascii="宋体" w:hAnsi="宋体" w:cs="宋体"/>
                <w:sz w:val="24"/>
                <w:lang w:eastAsia="zh-CN"/>
              </w:rPr>
            </w:pPr>
            <w:r>
              <w:rPr>
                <w:rFonts w:hint="eastAsia" w:ascii="宋体" w:hAnsi="宋体" w:cs="宋体"/>
                <w:sz w:val="24"/>
                <w:lang w:eastAsia="zh-CN"/>
              </w:rPr>
              <w:t>类似项目</w:t>
            </w:r>
          </w:p>
          <w:p>
            <w:pPr>
              <w:spacing w:beforeLines="50" w:afterLines="50"/>
              <w:ind w:firstLine="240" w:firstLineChars="100"/>
              <w:rPr>
                <w:rFonts w:hint="eastAsia" w:ascii="宋体" w:hAnsi="宋体" w:cs="宋体"/>
                <w:sz w:val="24"/>
                <w:lang w:eastAsia="zh-CN"/>
              </w:rPr>
            </w:pPr>
            <w:r>
              <w:rPr>
                <w:rFonts w:hint="eastAsia" w:ascii="宋体" w:hAnsi="宋体" w:cs="宋体"/>
                <w:sz w:val="24"/>
                <w:lang w:eastAsia="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lang w:eastAsia="zh-CN"/>
              </w:rPr>
            </w:pPr>
            <w:r>
              <w:rPr>
                <w:rFonts w:hint="eastAsia" w:ascii="仿宋" w:hAnsi="仿宋" w:eastAsia="仿宋"/>
                <w:color w:val="000000"/>
                <w:sz w:val="24"/>
              </w:rPr>
              <w:t>1</w:t>
            </w:r>
            <w:r>
              <w:rPr>
                <w:rFonts w:hint="eastAsia" w:ascii="仿宋" w:hAnsi="仿宋" w:eastAsia="仿宋"/>
                <w:color w:val="000000"/>
                <w:sz w:val="24"/>
                <w:lang w:val="en-US" w:eastAsia="zh-CN"/>
              </w:rPr>
              <w:t>0</w:t>
            </w:r>
          </w:p>
        </w:tc>
        <w:tc>
          <w:tcPr>
            <w:tcW w:w="5986" w:type="dxa"/>
            <w:tcBorders>
              <w:top w:val="single" w:color="auto" w:sz="4" w:space="0"/>
              <w:left w:val="nil"/>
              <w:bottom w:val="single" w:color="auto" w:sz="4" w:space="0"/>
              <w:right w:val="single" w:color="auto" w:sz="4" w:space="0"/>
            </w:tcBorders>
            <w:vAlign w:val="center"/>
          </w:tcPr>
          <w:p>
            <w:pPr>
              <w:snapToGrid w:val="0"/>
              <w:rPr>
                <w:rFonts w:hint="eastAsia" w:ascii="宋体" w:hAnsi="宋体" w:cs="Times New Roman"/>
                <w:color w:val="000000"/>
                <w:sz w:val="24"/>
                <w:lang w:eastAsia="zh-CN"/>
              </w:rPr>
            </w:pPr>
            <w:r>
              <w:rPr>
                <w:rFonts w:hint="eastAsia" w:ascii="宋体" w:hAnsi="宋体" w:cs="Times New Roman"/>
                <w:color w:val="000000"/>
                <w:sz w:val="24"/>
                <w:lang w:eastAsia="zh-CN"/>
              </w:rPr>
              <w:t>投标人具有有效的质量管理体系认证ISO9001、环境管理体系认证ISO14001、职业健康安全体系认证。每提供一个得1分，最多得3分。</w:t>
            </w:r>
          </w:p>
          <w:p>
            <w:pPr>
              <w:rPr>
                <w:rFonts w:ascii="仿宋" w:hAnsi="仿宋" w:eastAsia="仿宋" w:cs="仿宋_GB2312"/>
                <w:sz w:val="24"/>
              </w:rPr>
            </w:pPr>
            <w:r>
              <w:rPr>
                <w:rFonts w:hint="eastAsia" w:ascii="宋体" w:hAnsi="宋体" w:cs="Times New Roman"/>
                <w:b/>
                <w:bCs/>
                <w:color w:val="000000"/>
                <w:sz w:val="24"/>
                <w:lang w:eastAsia="zh-CN"/>
              </w:rPr>
              <w:t>（需提供有效期内证书复印件加盖公章，否则不得分。）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rPr>
              <w:t>客观分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hint="eastAsia" w:ascii="宋体" w:hAnsi="宋体" w:cs="宋体"/>
                <w:sz w:val="24"/>
              </w:rPr>
            </w:pPr>
            <w:r>
              <w:rPr>
                <w:rFonts w:hint="eastAsia" w:ascii="宋体" w:hAnsi="宋体" w:cs="宋体"/>
                <w:sz w:val="24"/>
              </w:rPr>
              <w:t>认证证书</w:t>
            </w:r>
          </w:p>
          <w:p>
            <w:pPr>
              <w:spacing w:beforeLines="50" w:afterLines="50"/>
              <w:ind w:firstLine="240" w:firstLineChars="100"/>
              <w:rPr>
                <w:rFonts w:hint="eastAsia" w:ascii="宋体" w:hAnsi="宋体" w:cs="宋体"/>
                <w:sz w:val="24"/>
              </w:rPr>
            </w:pPr>
            <w:r>
              <w:rPr>
                <w:rFonts w:hint="eastAsia" w:ascii="宋体" w:hAnsi="宋体" w:cs="宋体"/>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11</w:t>
            </w:r>
          </w:p>
        </w:tc>
        <w:tc>
          <w:tcPr>
            <w:tcW w:w="5986" w:type="dxa"/>
            <w:tcBorders>
              <w:top w:val="single" w:color="auto" w:sz="4" w:space="0"/>
              <w:left w:val="nil"/>
              <w:bottom w:val="single" w:color="auto" w:sz="4" w:space="0"/>
              <w:right w:val="single" w:color="auto" w:sz="4" w:space="0"/>
            </w:tcBorders>
            <w:vAlign w:val="center"/>
          </w:tcPr>
          <w:p>
            <w:pPr>
              <w:rPr>
                <w:rFonts w:ascii="仿宋" w:hAnsi="仿宋" w:eastAsia="仿宋" w:cs="仿宋_GB2312"/>
                <w:sz w:val="24"/>
              </w:rPr>
            </w:pPr>
            <w:r>
              <w:rPr>
                <w:rFonts w:hint="eastAsia" w:ascii="宋体" w:hAnsi="宋体" w:cs="Times New Roman"/>
                <w:color w:val="auto"/>
                <w:sz w:val="24"/>
                <w:lang w:val="en-US" w:eastAsia="zh-CN"/>
              </w:rPr>
              <w:t>本地化服务能力：提供服务响应时间，提供采购人便利性以及接到采购人任务及时完成的服务方案等。根据投标人的远近距离服务能力情况等进行打分，最高得3分。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3</w:t>
            </w:r>
          </w:p>
        </w:tc>
        <w:tc>
          <w:tcPr>
            <w:tcW w:w="1589" w:type="dxa"/>
            <w:tcBorders>
              <w:top w:val="single" w:color="auto" w:sz="4" w:space="0"/>
              <w:left w:val="nil"/>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eastAsia="仿宋"/>
                <w:sz w:val="24"/>
                <w:lang w:eastAsia="zh-CN"/>
              </w:rPr>
              <w:t>主观</w:t>
            </w:r>
            <w:r>
              <w:rPr>
                <w:rFonts w:hint="eastAsia" w:ascii="仿宋" w:eastAsia="仿宋"/>
                <w:sz w:val="24"/>
              </w:rPr>
              <w:t>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left="240" w:hanging="240" w:hangingChars="100"/>
              <w:rPr>
                <w:rFonts w:hint="eastAsia" w:ascii="宋体" w:hAnsi="宋体" w:cs="宋体"/>
                <w:sz w:val="24"/>
              </w:rPr>
            </w:pPr>
            <w:r>
              <w:rPr>
                <w:rFonts w:hint="eastAsia" w:ascii="宋体" w:hAnsi="宋体" w:cs="宋体"/>
                <w:sz w:val="24"/>
                <w:lang w:val="en-US" w:eastAsia="zh-CN"/>
              </w:rPr>
              <w:t>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仿宋" w:hAnsi="仿宋" w:eastAsia="仿宋"/>
                <w:color w:val="000000"/>
                <w:sz w:val="24"/>
                <w:lang w:val="en-US" w:eastAsia="zh-CN"/>
              </w:rPr>
            </w:pPr>
            <w:r>
              <w:rPr>
                <w:rFonts w:hint="eastAsia" w:ascii="仿宋" w:hAnsi="仿宋" w:eastAsia="仿宋"/>
                <w:color w:val="000000"/>
                <w:sz w:val="24"/>
                <w:lang w:val="en-US" w:eastAsia="zh-CN"/>
              </w:rPr>
              <w:t>12</w:t>
            </w:r>
          </w:p>
        </w:tc>
        <w:tc>
          <w:tcPr>
            <w:tcW w:w="5986" w:type="dxa"/>
            <w:tcBorders>
              <w:top w:val="single" w:color="auto" w:sz="4" w:space="0"/>
              <w:left w:val="nil"/>
              <w:bottom w:val="single" w:color="auto" w:sz="4" w:space="0"/>
              <w:right w:val="single" w:color="auto" w:sz="4" w:space="0"/>
            </w:tcBorders>
            <w:vAlign w:val="center"/>
          </w:tcPr>
          <w:p>
            <w:pPr>
              <w:rPr>
                <w:rFonts w:ascii="仿宋" w:hAnsi="仿宋" w:eastAsia="仿宋" w:cs="仿宋_GB2312"/>
                <w:sz w:val="24"/>
              </w:rPr>
            </w:pPr>
            <w:r>
              <w:rPr>
                <w:rFonts w:hint="eastAsia" w:ascii="宋体" w:hAnsi="宋体" w:cs="宋体"/>
                <w:sz w:val="24"/>
              </w:rPr>
              <w:t>项目维护计划（对用户故障的响应、处理、定期巡检等情况）的有效性进行打分，最高得</w:t>
            </w:r>
            <w:r>
              <w:rPr>
                <w:rFonts w:hint="eastAsia" w:ascii="宋体" w:hAnsi="宋体" w:cs="宋体"/>
                <w:sz w:val="24"/>
                <w:lang w:val="en-US" w:eastAsia="zh-CN"/>
              </w:rPr>
              <w:t>2</w:t>
            </w:r>
            <w:r>
              <w:rPr>
                <w:rFonts w:hint="eastAsia" w:ascii="宋体" w:hAnsi="宋体" w:cs="宋体"/>
                <w:sz w:val="24"/>
              </w:rPr>
              <w:t>分。</w:t>
            </w:r>
          </w:p>
        </w:tc>
        <w:tc>
          <w:tcPr>
            <w:tcW w:w="643" w:type="dxa"/>
            <w:tcBorders>
              <w:top w:val="single" w:color="auto" w:sz="4" w:space="0"/>
              <w:left w:val="nil"/>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2</w:t>
            </w:r>
          </w:p>
        </w:tc>
        <w:tc>
          <w:tcPr>
            <w:tcW w:w="1589" w:type="dxa"/>
            <w:tcBorders>
              <w:top w:val="single" w:color="auto" w:sz="4" w:space="0"/>
              <w:left w:val="nil"/>
              <w:bottom w:val="single" w:color="auto" w:sz="4" w:space="0"/>
              <w:right w:val="single" w:color="auto" w:sz="4" w:space="0"/>
            </w:tcBorders>
            <w:vAlign w:val="center"/>
          </w:tcPr>
          <w:p>
            <w:pPr>
              <w:spacing w:beforeLines="50" w:afterLines="50"/>
              <w:ind w:firstLine="240" w:firstLineChars="100"/>
              <w:rPr>
                <w:rFonts w:ascii="仿宋" w:eastAsia="仿宋"/>
                <w:sz w:val="24"/>
              </w:rPr>
            </w:pPr>
            <w:r>
              <w:rPr>
                <w:rFonts w:hint="eastAsia" w:ascii="仿宋" w:eastAsia="仿宋"/>
                <w:sz w:val="24"/>
                <w:lang w:eastAsia="zh-CN"/>
              </w:rPr>
              <w:t>主观</w:t>
            </w:r>
            <w:r>
              <w:rPr>
                <w:rFonts w:hint="eastAsia" w:ascii="仿宋" w:eastAsia="仿宋"/>
                <w:sz w:val="24"/>
              </w:rPr>
              <w:t>分</w:t>
            </w:r>
          </w:p>
        </w:tc>
        <w:tc>
          <w:tcPr>
            <w:tcW w:w="1589" w:type="dxa"/>
            <w:tcBorders>
              <w:top w:val="single" w:color="auto" w:sz="4" w:space="0"/>
              <w:left w:val="nil"/>
              <w:bottom w:val="single" w:color="auto" w:sz="4" w:space="0"/>
              <w:right w:val="single" w:color="auto" w:sz="4" w:space="0"/>
            </w:tcBorders>
            <w:vAlign w:val="center"/>
          </w:tcPr>
          <w:p>
            <w:pPr>
              <w:spacing w:beforeLines="50" w:afterLines="50"/>
              <w:rPr>
                <w:rFonts w:hint="eastAsia" w:ascii="宋体" w:hAnsi="宋体" w:cs="宋体"/>
                <w:sz w:val="24"/>
              </w:rPr>
            </w:pPr>
            <w:r>
              <w:rPr>
                <w:rFonts w:hint="eastAsia" w:ascii="宋体" w:hAnsi="宋体" w:cs="宋体"/>
                <w:sz w:val="24"/>
              </w:rPr>
              <w:t>项目维护</w:t>
            </w:r>
          </w:p>
          <w:p>
            <w:pPr>
              <w:spacing w:beforeLines="50" w:afterLines="50"/>
              <w:ind w:firstLine="240" w:firstLineChars="100"/>
              <w:rPr>
                <w:rFonts w:hint="eastAsia" w:ascii="宋体" w:hAnsi="宋体" w:cs="宋体"/>
                <w:sz w:val="24"/>
              </w:rPr>
            </w:pPr>
            <w:r>
              <w:rPr>
                <w:rFonts w:hint="eastAsia" w:ascii="宋体" w:hAnsi="宋体" w:cs="宋体"/>
                <w:sz w:val="24"/>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797" w:type="dxa"/>
            <w:gridSpan w:val="5"/>
            <w:tcBorders>
              <w:top w:val="single" w:color="auto" w:sz="4" w:space="0"/>
              <w:left w:val="single" w:color="auto" w:sz="4" w:space="0"/>
              <w:bottom w:val="single" w:color="auto" w:sz="4" w:space="0"/>
              <w:right w:val="single" w:color="auto" w:sz="4" w:space="0"/>
            </w:tcBorders>
            <w:vAlign w:val="center"/>
          </w:tcPr>
          <w:p>
            <w:pPr>
              <w:spacing w:beforeLines="50" w:afterLines="50"/>
              <w:rPr>
                <w:rFonts w:ascii="仿宋" w:eastAsia="仿宋"/>
                <w:sz w:val="24"/>
              </w:rPr>
            </w:pPr>
            <w:r>
              <w:rPr>
                <w:rFonts w:hint="eastAsia" w:ascii="仿宋" w:eastAsia="仿宋"/>
                <w:b/>
                <w:bCs/>
                <w:sz w:val="24"/>
              </w:rPr>
              <w:t>价格分（</w:t>
            </w:r>
            <w:r>
              <w:rPr>
                <w:rFonts w:hint="eastAsia" w:ascii="仿宋" w:eastAsia="仿宋"/>
                <w:b/>
                <w:bCs/>
                <w:sz w:val="24"/>
                <w:lang w:val="en-US" w:eastAsia="zh-CN"/>
              </w:rPr>
              <w:t>40</w:t>
            </w:r>
            <w:r>
              <w:rPr>
                <w:rFonts w:hint="eastAsia" w:ascii="仿宋" w:eastAsia="仿宋"/>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olor w:val="000000"/>
                <w:sz w:val="24"/>
                <w:lang w:eastAsia="zh-CN"/>
              </w:rPr>
            </w:pPr>
            <w:r>
              <w:rPr>
                <w:rFonts w:hint="eastAsia" w:ascii="仿宋" w:hAnsi="仿宋" w:eastAsia="仿宋"/>
                <w:color w:val="000000"/>
                <w:sz w:val="24"/>
              </w:rPr>
              <w:t>1</w:t>
            </w:r>
            <w:r>
              <w:rPr>
                <w:rFonts w:hint="eastAsia" w:ascii="仿宋" w:hAnsi="仿宋" w:eastAsia="仿宋"/>
                <w:color w:val="000000"/>
                <w:sz w:val="24"/>
                <w:lang w:val="en-US" w:eastAsia="zh-CN"/>
              </w:rPr>
              <w:t>3</w:t>
            </w:r>
          </w:p>
        </w:tc>
        <w:tc>
          <w:tcPr>
            <w:tcW w:w="5986" w:type="dxa"/>
            <w:tcBorders>
              <w:top w:val="single" w:color="auto" w:sz="4" w:space="0"/>
              <w:left w:val="nil"/>
              <w:bottom w:val="single" w:color="auto" w:sz="4" w:space="0"/>
              <w:right w:val="single" w:color="auto" w:sz="4" w:space="0"/>
            </w:tcBorders>
            <w:vAlign w:val="center"/>
          </w:tcPr>
          <w:p>
            <w:pPr>
              <w:rPr>
                <w:rFonts w:ascii="仿宋" w:hAnsi="仿宋" w:eastAsia="仿宋" w:cs="仿宋_GB2312"/>
                <w:sz w:val="24"/>
              </w:rPr>
            </w:pPr>
            <w:r>
              <w:rPr>
                <w:rFonts w:hint="eastAsia" w:ascii="仿宋" w:hAnsi="仿宋" w:eastAsia="仿宋" w:cs="仿宋_GB2312"/>
                <w:sz w:val="24"/>
              </w:rPr>
              <w:t>满足招标文件要求且投标报价最低的投标报价为评标基准价，其价格分为满分。其他投标人的价格分统一按照下列公式计算：投标报价得分=（评标基准价/投标报价）*40%×100</w:t>
            </w:r>
          </w:p>
          <w:p>
            <w:pPr>
              <w:rPr>
                <w:rFonts w:ascii="仿宋" w:hAnsi="仿宋" w:eastAsia="仿宋" w:cs="仿宋_GB2312"/>
                <w:sz w:val="24"/>
              </w:rPr>
            </w:pPr>
            <w:r>
              <w:rPr>
                <w:rFonts w:hint="eastAsia" w:ascii="仿宋" w:hAnsi="仿宋" w:eastAsia="仿宋" w:cs="仿宋_GB2312"/>
                <w:sz w:val="24"/>
              </w:rPr>
              <w:t>评标过程中，不得去掉报价中的最高报价和最低报价。</w:t>
            </w:r>
          </w:p>
          <w:p>
            <w:pPr>
              <w:rPr>
                <w:rFonts w:ascii="仿宋" w:hAnsi="仿宋" w:eastAsia="仿宋" w:cs="仿宋_GB2312"/>
                <w:sz w:val="24"/>
              </w:rPr>
            </w:pPr>
            <w:r>
              <w:rPr>
                <w:rFonts w:hint="eastAsia" w:ascii="仿宋" w:hAnsi="仿宋" w:eastAsia="仿宋" w:cs="仿宋_GB2312"/>
                <w:sz w:val="24"/>
              </w:rPr>
              <w:t>对于未预留份额专门面向中小企业的政府采购</w:t>
            </w:r>
          </w:p>
          <w:p>
            <w:pPr>
              <w:rPr>
                <w:rFonts w:ascii="仿宋" w:hAnsi="仿宋" w:eastAsia="仿宋" w:cs="仿宋_GB2312"/>
                <w:sz w:val="24"/>
              </w:rPr>
            </w:pPr>
            <w:r>
              <w:rPr>
                <w:rFonts w:hint="eastAsia" w:ascii="仿宋" w:hAnsi="仿宋" w:eastAsia="仿宋" w:cs="仿宋_GB2312"/>
                <w:sz w:val="24"/>
              </w:rPr>
              <w:t>服务项目，以及预留份额政府采购服务项目中的</w:t>
            </w:r>
          </w:p>
          <w:p>
            <w:pPr>
              <w:rPr>
                <w:rFonts w:ascii="仿宋" w:hAnsi="仿宋" w:eastAsia="仿宋" w:cs="仿宋_GB2312"/>
                <w:sz w:val="24"/>
              </w:rPr>
            </w:pPr>
            <w:r>
              <w:rPr>
                <w:rFonts w:hint="eastAsia" w:ascii="仿宋" w:hAnsi="仿宋" w:eastAsia="仿宋" w:cs="仿宋_GB2312"/>
                <w:sz w:val="24"/>
              </w:rPr>
              <w:t>非预留部分标项，对小型和微型企业的投标报价</w:t>
            </w:r>
          </w:p>
          <w:p>
            <w:pPr>
              <w:rPr>
                <w:rFonts w:ascii="仿宋" w:hAnsi="仿宋" w:eastAsia="仿宋" w:cs="仿宋_GB2312"/>
                <w:sz w:val="24"/>
              </w:rPr>
            </w:pPr>
            <w:r>
              <w:rPr>
                <w:rFonts w:hint="eastAsia" w:ascii="仿宋" w:hAnsi="仿宋" w:eastAsia="仿宋" w:cs="仿宋_GB2312"/>
                <w:sz w:val="24"/>
              </w:rPr>
              <w:t>给予20%的扣除，用扣除后的价格参与评审。接受大中型企业与小微企业组成联合体或者允许大</w:t>
            </w:r>
          </w:p>
          <w:p>
            <w:pPr>
              <w:rPr>
                <w:rFonts w:ascii="仿宋" w:hAnsi="仿宋" w:eastAsia="仿宋" w:cs="仿宋_GB2312"/>
                <w:sz w:val="24"/>
              </w:rPr>
            </w:pPr>
            <w:r>
              <w:rPr>
                <w:rFonts w:hint="eastAsia" w:ascii="仿宋" w:hAnsi="仿宋" w:eastAsia="仿宋" w:cs="仿宋_GB2312"/>
                <w:sz w:val="24"/>
              </w:rPr>
              <w:t>中型企业向一家或者多家小微企业分包的政府</w:t>
            </w:r>
          </w:p>
          <w:p>
            <w:pPr>
              <w:rPr>
                <w:rFonts w:ascii="仿宋" w:hAnsi="仿宋" w:eastAsia="仿宋" w:cs="仿宋_GB2312"/>
                <w:sz w:val="24"/>
              </w:rPr>
            </w:pPr>
            <w:r>
              <w:rPr>
                <w:rFonts w:hint="eastAsia" w:ascii="仿宋" w:hAnsi="仿宋" w:eastAsia="仿宋" w:cs="仿宋_GB2312"/>
                <w:sz w:val="24"/>
              </w:rPr>
              <w:t>采购服务项目，对于联合协议或者分包意向协议</w:t>
            </w:r>
          </w:p>
          <w:p>
            <w:pPr>
              <w:rPr>
                <w:rFonts w:ascii="仿宋" w:hAnsi="仿宋" w:eastAsia="仿宋" w:cs="仿宋_GB2312"/>
                <w:sz w:val="24"/>
              </w:rPr>
            </w:pPr>
            <w:r>
              <w:rPr>
                <w:rFonts w:hint="eastAsia" w:ascii="仿宋" w:hAnsi="仿宋" w:eastAsia="仿宋" w:cs="仿宋_GB2312"/>
                <w:sz w:val="24"/>
              </w:rPr>
              <w:t>约定小微企业的合同份额占到合同总金额30%以</w:t>
            </w:r>
          </w:p>
          <w:p>
            <w:pPr>
              <w:rPr>
                <w:rFonts w:ascii="仿宋" w:hAnsi="仿宋" w:eastAsia="仿宋" w:cs="仿宋_GB2312"/>
                <w:sz w:val="24"/>
              </w:rPr>
            </w:pPr>
            <w:r>
              <w:rPr>
                <w:rFonts w:hint="eastAsia" w:ascii="仿宋" w:hAnsi="仿宋" w:eastAsia="仿宋" w:cs="仿宋_GB2312"/>
                <w:sz w:val="24"/>
              </w:rPr>
              <w:t>上的，对联合体或者大中型企业的报价给予6%</w:t>
            </w:r>
          </w:p>
          <w:p>
            <w:pPr>
              <w:rPr>
                <w:rFonts w:ascii="仿宋" w:eastAsia="仿宋"/>
                <w:sz w:val="24"/>
              </w:rPr>
            </w:pPr>
            <w:r>
              <w:rPr>
                <w:rFonts w:hint="eastAsia" w:ascii="仿宋" w:hAnsi="仿宋" w:eastAsia="仿宋" w:cs="仿宋_GB2312"/>
                <w:sz w:val="24"/>
              </w:rPr>
              <w:t>的扣除，用扣除后的价格参加评审。</w:t>
            </w:r>
          </w:p>
        </w:tc>
        <w:tc>
          <w:tcPr>
            <w:tcW w:w="643"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default" w:ascii="仿宋" w:eastAsia="仿宋"/>
                <w:sz w:val="24"/>
                <w:lang w:val="en-US" w:eastAsia="zh-CN"/>
              </w:rPr>
            </w:pPr>
            <w:r>
              <w:rPr>
                <w:rFonts w:hint="eastAsia" w:ascii="仿宋" w:eastAsia="仿宋"/>
                <w:sz w:val="24"/>
                <w:lang w:val="en-US" w:eastAsia="zh-CN"/>
              </w:rPr>
              <w:t>40</w:t>
            </w: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仿宋" w:hAnsi="仿宋" w:eastAsia="仿宋"/>
                <w:sz w:val="24"/>
              </w:rPr>
            </w:pPr>
            <w:r>
              <w:rPr>
                <w:rFonts w:hint="eastAsia" w:ascii="仿宋" w:hAnsi="仿宋" w:eastAsia="仿宋"/>
                <w:sz w:val="24"/>
              </w:rPr>
              <w:t>/</w:t>
            </w:r>
          </w:p>
        </w:tc>
        <w:tc>
          <w:tcPr>
            <w:tcW w:w="1589"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仿宋" w:eastAsia="仿宋"/>
                <w:sz w:val="24"/>
              </w:rPr>
            </w:pPr>
            <w:r>
              <w:rPr>
                <w:rFonts w:hint="eastAsia" w:ascii="仿宋" w:hAnsi="仿宋" w:eastAsia="仿宋"/>
                <w:sz w:val="24"/>
              </w:rPr>
              <w:t>/</w:t>
            </w:r>
          </w:p>
        </w:tc>
      </w:tr>
    </w:tbl>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30"/>
          <w:szCs w:val="30"/>
        </w:rPr>
      </w:pPr>
      <w:r>
        <w:rPr>
          <w:rFonts w:hint="eastAsia" w:ascii="宋体" w:hAnsi="宋体" w:cs="宋体"/>
          <w:b/>
          <w:sz w:val="30"/>
          <w:szCs w:val="30"/>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8"/>
          <w:szCs w:val="28"/>
        </w:rPr>
      </w:pPr>
      <w:r>
        <w:rPr>
          <w:rFonts w:hint="eastAsia" w:ascii="宋体" w:hAnsi="宋体" w:cs="宋体"/>
          <w:b/>
          <w:sz w:val="28"/>
          <w:szCs w:val="28"/>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28"/>
          <w:szCs w:val="28"/>
        </w:rPr>
      </w:pPr>
      <w:r>
        <w:rPr>
          <w:rFonts w:hint="eastAsia" w:ascii="宋体" w:hAnsi="宋体" w:cs="宋体"/>
          <w:b/>
          <w:sz w:val="28"/>
          <w:szCs w:val="28"/>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2"/>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2"/>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2"/>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2"/>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2"/>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2"/>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2"/>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ascii="宋体" w:hAnsi="宋体" w:cs="宋体"/>
          <w:kern w:val="0"/>
          <w:szCs w:val="24"/>
        </w:rPr>
      </w:pPr>
      <w:r>
        <w:rPr>
          <w:rFonts w:hint="eastAsia" w:ascii="宋体" w:hAnsi="宋体" w:cs="宋体"/>
          <w:kern w:val="0"/>
          <w:szCs w:val="24"/>
        </w:rPr>
        <w:t>3.4.5对于未预留份额专门面向中小企业的采购货物项目，以及预留份额采购货物项目中的非预留部分标项，对小型和微型企业的投标报价给予10%-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w:t>
      </w:r>
      <w:r>
        <w:rPr>
          <w:rFonts w:hint="eastAsia" w:ascii="宋体" w:hAnsi="宋体" w:cs="宋体"/>
          <w:kern w:val="0"/>
          <w:sz w:val="24"/>
          <w:highlight w:val="none"/>
        </w:rPr>
        <w:t>得分且投标报价相同的</w:t>
      </w:r>
      <w:r>
        <w:rPr>
          <w:rFonts w:hint="eastAsia" w:ascii="宋体"/>
          <w:sz w:val="24"/>
          <w:szCs w:val="21"/>
          <w:lang w:val="zh-CN"/>
        </w:rPr>
        <w:t>按技术得分由高到低顺序排列。</w:t>
      </w:r>
      <w:r>
        <w:rPr>
          <w:rFonts w:hint="eastAsia" w:ascii="宋体" w:hAnsi="宋体" w:cs="宋体"/>
          <w:kern w:val="0"/>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2"/>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w:t>
      </w:r>
      <w:r>
        <w:rPr>
          <w:rFonts w:hint="eastAsia" w:ascii="宋体" w:hAnsi="宋体" w:eastAsia="宋体" w:cs="宋体"/>
          <w:kern w:val="0"/>
          <w:szCs w:val="24"/>
        </w:rPr>
        <w:t>清、说明或补正的时间不得少于半小时，</w:t>
      </w:r>
      <w:r>
        <w:rPr>
          <w:rFonts w:hint="eastAsia" w:ascii="宋体" w:hAnsi="宋体" w:cs="宋体"/>
          <w:kern w:val="0"/>
          <w:szCs w:val="24"/>
        </w:rPr>
        <w:t>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6"/>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7.1未确定中标供应商的，终止本次采购活动，重新开展采购活动。</w:t>
      </w:r>
    </w:p>
    <w:p>
      <w:pPr>
        <w:pStyle w:val="26"/>
        <w:snapToGrid w:val="0"/>
        <w:spacing w:line="360" w:lineRule="auto"/>
        <w:rPr>
          <w:rFonts w:cs="宋体"/>
        </w:rPr>
      </w:pPr>
      <w:r>
        <w:rPr>
          <w:rFonts w:hint="eastAsia" w:cs="宋体"/>
        </w:rPr>
        <w:t>7.2已确定中标供应商但尚未签订采购合同的，中标结果无效，从合格的中标候选人中另行确定中标供应商；没有合格的中标候选人的，重新开展采购活动。</w:t>
      </w:r>
    </w:p>
    <w:p>
      <w:pPr>
        <w:pStyle w:val="26"/>
        <w:snapToGrid w:val="0"/>
        <w:spacing w:line="360" w:lineRule="auto"/>
        <w:rPr>
          <w:rFonts w:cs="宋体"/>
        </w:rPr>
      </w:pPr>
      <w:r>
        <w:rPr>
          <w:rFonts w:hint="eastAsia" w:cs="宋体"/>
        </w:rPr>
        <w:t>7.3采购合同已签订但尚未履行的，撤销合同，从合格的中标候选人中另行确定中标供应商；没有合格的中标候选人的，重新开展采购活动。</w:t>
      </w:r>
    </w:p>
    <w:p>
      <w:pPr>
        <w:pStyle w:val="26"/>
        <w:snapToGrid w:val="0"/>
        <w:spacing w:line="360" w:lineRule="auto"/>
        <w:rPr>
          <w:rFonts w:cs="宋体"/>
        </w:rPr>
      </w:pPr>
      <w:r>
        <w:rPr>
          <w:rFonts w:hint="eastAsia" w:cs="宋体"/>
        </w:rPr>
        <w:t>7.4采购合同已经履行，给采购人、供应商造成损失的，由责任人承担赔偿责任。</w:t>
      </w:r>
    </w:p>
    <w:p>
      <w:pPr>
        <w:pStyle w:val="26"/>
        <w:snapToGrid w:val="0"/>
        <w:spacing w:line="360" w:lineRule="auto"/>
        <w:rPr>
          <w:rFonts w:cs="宋体"/>
        </w:rPr>
      </w:pPr>
      <w:r>
        <w:rPr>
          <w:rFonts w:hint="eastAsia" w:cs="宋体"/>
        </w:rPr>
        <w:t>7.5采购当事人有其他违反政府采购法或者政府采购法实施条例等法律法规规定的行为，经改正后仍然影响或者可能影响中标结果或者依法被认定为中标无效的，依照7.1-7.4规定处理。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rPr>
      </w:pPr>
    </w:p>
    <w:bookmarkEnd w:id="29"/>
    <w:p>
      <w:pPr>
        <w:spacing w:line="360" w:lineRule="auto"/>
        <w:ind w:left="720" w:leftChars="343" w:firstLine="1084" w:firstLineChars="300"/>
        <w:outlineLvl w:val="0"/>
        <w:rPr>
          <w:rFonts w:hint="eastAsia" w:ascii="宋体" w:hAnsi="宋体" w:cs="宋体"/>
          <w:b/>
          <w:sz w:val="36"/>
          <w:szCs w:val="36"/>
        </w:rPr>
      </w:pPr>
      <w:bookmarkStart w:id="398" w:name="第五部分"/>
      <w:bookmarkStart w:id="399" w:name="_Toc86217003"/>
    </w:p>
    <w:p>
      <w:pPr>
        <w:pStyle w:val="2"/>
        <w:rPr>
          <w:rFonts w:hint="eastAsia" w:ascii="宋体" w:hAnsi="宋体" w:cs="宋体"/>
          <w:b/>
          <w:sz w:val="36"/>
          <w:szCs w:val="36"/>
        </w:rPr>
      </w:pPr>
    </w:p>
    <w:p>
      <w:pPr>
        <w:pStyle w:val="4"/>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pStyle w:val="4"/>
        <w:rPr>
          <w:rFonts w:hint="eastAsia" w:ascii="宋体" w:hAnsi="宋体" w:cs="宋体"/>
          <w:b/>
          <w:sz w:val="36"/>
          <w:szCs w:val="36"/>
        </w:rPr>
      </w:pPr>
    </w:p>
    <w:p>
      <w:pPr>
        <w:rPr>
          <w:rFonts w:hint="eastAsia" w:ascii="宋体" w:hAnsi="宋体" w:cs="宋体"/>
          <w:b/>
          <w:sz w:val="36"/>
          <w:szCs w:val="36"/>
        </w:rPr>
      </w:pPr>
    </w:p>
    <w:p>
      <w:pPr>
        <w:pStyle w:val="2"/>
        <w:rPr>
          <w:rFonts w:hint="eastAsia" w:ascii="宋体" w:hAnsi="宋体" w:cs="宋体"/>
          <w:b/>
          <w:sz w:val="36"/>
          <w:szCs w:val="36"/>
        </w:rPr>
      </w:pPr>
    </w:p>
    <w:p>
      <w:pPr>
        <w:pStyle w:val="4"/>
        <w:rPr>
          <w:rFonts w:hint="eastAsia" w:ascii="宋体" w:hAnsi="宋体" w:cs="宋体"/>
          <w:b/>
          <w:sz w:val="36"/>
          <w:szCs w:val="36"/>
        </w:rPr>
      </w:pPr>
    </w:p>
    <w:p>
      <w:pPr>
        <w:rPr>
          <w:rFonts w:hint="eastAsia" w:ascii="宋体" w:hAnsi="宋体" w:cs="宋体"/>
          <w:b/>
          <w:sz w:val="36"/>
          <w:szCs w:val="36"/>
        </w:rPr>
      </w:pPr>
    </w:p>
    <w:p>
      <w:pPr>
        <w:pStyle w:val="2"/>
        <w:rPr>
          <w:rFonts w:hint="eastAsia"/>
        </w:rPr>
      </w:pPr>
    </w:p>
    <w:p>
      <w:pPr>
        <w:rPr>
          <w:rFonts w:hint="eastAsia" w:ascii="宋体" w:hAnsi="宋体" w:cs="宋体"/>
          <w:b/>
          <w:sz w:val="36"/>
          <w:szCs w:val="36"/>
        </w:rPr>
      </w:pPr>
    </w:p>
    <w:p>
      <w:pPr>
        <w:pStyle w:val="2"/>
        <w:rPr>
          <w:rFonts w:hint="eastAsia"/>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0"/>
        <w:rPr>
          <w:rFonts w:ascii="宋体" w:hAnsi="宋体" w:cs="宋体"/>
          <w:szCs w:val="24"/>
        </w:rPr>
      </w:pPr>
    </w:p>
    <w:p>
      <w:pPr>
        <w:pStyle w:val="700"/>
        <w:rPr>
          <w:rFonts w:ascii="宋体" w:hAnsi="宋体" w:cs="宋体"/>
          <w:szCs w:val="24"/>
        </w:rPr>
      </w:pPr>
    </w:p>
    <w:p>
      <w:pPr>
        <w:pStyle w:val="700"/>
        <w:jc w:val="center"/>
        <w:rPr>
          <w:rFonts w:ascii="宋体" w:hAnsi="宋体" w:cs="宋体"/>
          <w:szCs w:val="24"/>
        </w:rPr>
      </w:pPr>
    </w:p>
    <w:p>
      <w:pPr>
        <w:pStyle w:val="700"/>
        <w:ind w:firstLine="2843" w:firstLineChars="1180"/>
        <w:rPr>
          <w:rFonts w:ascii="宋体" w:hAnsi="宋体" w:cs="宋体"/>
          <w:b/>
          <w:szCs w:val="24"/>
        </w:rPr>
      </w:pPr>
      <w:r>
        <w:rPr>
          <w:rFonts w:hint="eastAsia" w:ascii="宋体" w:hAnsi="宋体" w:cs="宋体"/>
          <w:b/>
          <w:szCs w:val="24"/>
        </w:rPr>
        <w:t>第一部分 合同书</w:t>
      </w:r>
    </w:p>
    <w:p>
      <w:pPr>
        <w:pStyle w:val="700"/>
        <w:rPr>
          <w:rFonts w:ascii="宋体" w:hAnsi="宋体" w:cs="宋体"/>
          <w:szCs w:val="24"/>
        </w:rPr>
      </w:pPr>
    </w:p>
    <w:p>
      <w:pPr>
        <w:pStyle w:val="70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w:t>
      </w:r>
      <w:r>
        <w:rPr>
          <w:rFonts w:hint="eastAsia" w:ascii="宋体" w:hAnsi="宋体" w:cs="宋体"/>
          <w:sz w:val="24"/>
          <w:u w:val="single"/>
        </w:rPr>
        <w:t xml:space="preserve">采购人）   </w:t>
      </w:r>
      <w:r>
        <w:rPr>
          <w:rFonts w:hint="eastAsia" w:ascii="宋体" w:hAnsi="宋体" w:cs="宋体"/>
          <w:sz w:val="24"/>
        </w:rPr>
        <w:t>以</w:t>
      </w:r>
      <w:r>
        <w:rPr>
          <w:rFonts w:hint="eastAsia" w:ascii="宋体" w:hAnsi="宋体" w:cs="宋体"/>
          <w:sz w:val="24"/>
          <w:u w:val="single"/>
        </w:rPr>
        <w:t xml:space="preserve">   （采购方式）  </w:t>
      </w:r>
      <w:r>
        <w:rPr>
          <w:rFonts w:hint="eastAsia" w:ascii="宋体" w:hAnsi="宋体" w:cs="宋体"/>
          <w:sz w:val="24"/>
        </w:rPr>
        <w:t>对</w:t>
      </w:r>
      <w:r>
        <w:rPr>
          <w:rFonts w:hint="eastAsia" w:ascii="宋体" w:hAnsi="宋体" w:cs="宋体"/>
          <w:sz w:val="24"/>
          <w:u w:val="single"/>
        </w:rPr>
        <w:t xml:space="preserve">   （项目名称、编号）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400" w:name="_Toc24059"/>
      <w:bookmarkStart w:id="401" w:name="_Toc3029"/>
      <w:bookmarkStart w:id="402" w:name="_Toc2232"/>
      <w:r>
        <w:rPr>
          <w:rFonts w:hint="eastAsia" w:ascii="宋体" w:hAnsi="宋体" w:cs="宋体"/>
          <w:b/>
          <w:sz w:val="24"/>
        </w:rPr>
        <w:t>1.1 合同组成部分</w:t>
      </w:r>
      <w:bookmarkEnd w:id="400"/>
      <w:bookmarkEnd w:id="401"/>
      <w:bookmarkEnd w:id="402"/>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3" w:name="_Toc21295"/>
      <w:bookmarkStart w:id="404" w:name="_Toc24300"/>
      <w:bookmarkStart w:id="405" w:name="_Toc27126"/>
      <w:r>
        <w:rPr>
          <w:rFonts w:hint="eastAsia" w:ascii="宋体" w:hAnsi="宋体" w:cs="宋体"/>
          <w:b/>
          <w:sz w:val="24"/>
        </w:rPr>
        <w:t>1.2 货物</w:t>
      </w:r>
      <w:bookmarkEnd w:id="403"/>
      <w:bookmarkEnd w:id="404"/>
      <w:bookmarkEnd w:id="405"/>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6" w:name="_Toc21631"/>
      <w:bookmarkStart w:id="407" w:name="_Toc23292"/>
      <w:bookmarkStart w:id="408" w:name="_Toc21551"/>
      <w:r>
        <w:rPr>
          <w:rFonts w:hint="eastAsia" w:ascii="宋体" w:hAnsi="宋体" w:cs="宋体"/>
          <w:b/>
          <w:sz w:val="24"/>
        </w:rPr>
        <w:t>1.3 价款</w:t>
      </w:r>
      <w:bookmarkEnd w:id="406"/>
      <w:bookmarkEnd w:id="407"/>
      <w:bookmarkEnd w:id="408"/>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sz w:val="24"/>
                <w:szCs w:val="24"/>
              </w:rPr>
            </w:pPr>
          </w:p>
        </w:tc>
      </w:tr>
    </w:tbl>
    <w:p>
      <w:pPr>
        <w:pStyle w:val="958"/>
        <w:spacing w:before="0" w:beforeAutospacing="0" w:after="0" w:afterAutospacing="0" w:line="360" w:lineRule="auto"/>
        <w:ind w:firstLine="480"/>
        <w:rPr>
          <w:b/>
        </w:rPr>
      </w:pPr>
      <w:bookmarkStart w:id="409" w:name="_Toc10340"/>
      <w:bookmarkStart w:id="410" w:name="_Toc1814"/>
      <w:bookmarkStart w:id="411" w:name="_Toc22618"/>
      <w:r>
        <w:rPr>
          <w:rFonts w:hint="eastAsia"/>
          <w:b/>
        </w:rPr>
        <w:t>1.4履约保证金</w:t>
      </w:r>
    </w:p>
    <w:p>
      <w:pPr>
        <w:pStyle w:val="95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w:t>
      </w:r>
      <w:r>
        <w:rPr>
          <w:rFonts w:hint="eastAsia" w:ascii="宋体" w:hAnsi="宋体" w:cs="宋体"/>
          <w:kern w:val="0"/>
          <w:sz w:val="24"/>
          <w:u w:val="single"/>
        </w:rPr>
        <w:t xml:space="preserve">           </w:t>
      </w:r>
      <w:r>
        <w:rPr>
          <w:rFonts w:hint="eastAsia" w:ascii="宋体" w:hAnsi="宋体" w:cs="宋体"/>
          <w:kern w:val="0"/>
          <w:sz w:val="24"/>
        </w:rPr>
        <w:t>；</w:t>
      </w:r>
    </w:p>
    <w:p>
      <w:pPr>
        <w:pStyle w:val="6"/>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9"/>
      <w:bookmarkEnd w:id="410"/>
      <w:bookmarkEnd w:id="411"/>
      <w:r>
        <w:rPr>
          <w:rFonts w:hint="eastAsia" w:ascii="宋体" w:hAnsi="宋体" w:cs="宋体"/>
          <w:b/>
          <w:sz w:val="24"/>
        </w:rPr>
        <w:t>预付款</w:t>
      </w:r>
    </w:p>
    <w:p>
      <w:pPr>
        <w:pStyle w:val="958"/>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w:t>
      </w:r>
      <w:r>
        <w:rPr>
          <w:rFonts w:hint="eastAsia" w:ascii="宋体" w:hAnsi="宋体" w:cs="宋体"/>
          <w:kern w:val="0"/>
          <w:sz w:val="24"/>
          <w:u w:val="single"/>
        </w:rPr>
        <w:t xml:space="preserve">           </w:t>
      </w:r>
      <w:r>
        <w:rPr>
          <w:rFonts w:hint="eastAsia" w:ascii="宋体" w:hAnsi="宋体" w:cs="宋体"/>
          <w:kern w:val="0"/>
          <w:sz w:val="24"/>
        </w:rPr>
        <w:t>；</w:t>
      </w:r>
    </w:p>
    <w:p>
      <w:pPr>
        <w:pStyle w:val="958"/>
        <w:spacing w:before="0" w:beforeAutospacing="0" w:after="0" w:afterAutospacing="0" w:line="360" w:lineRule="auto"/>
        <w:ind w:firstLine="480"/>
      </w:pPr>
      <w:r>
        <w:rPr>
          <w:rFonts w:hint="eastAsia"/>
        </w:rPr>
        <w:t>1.5.2预付款的扣回方式</w:t>
      </w:r>
      <w:r>
        <w:rPr>
          <w:rFonts w:hint="eastAsia"/>
          <w:u w:val="single"/>
        </w:rPr>
        <w:t xml:space="preserve">          </w:t>
      </w:r>
      <w:r>
        <w:rPr>
          <w:rFonts w:hint="eastAsia"/>
        </w:rPr>
        <w:t>；</w:t>
      </w:r>
    </w:p>
    <w:p>
      <w:pPr>
        <w:pStyle w:val="958"/>
        <w:spacing w:before="0" w:beforeAutospacing="0" w:after="0" w:afterAutospacing="0" w:line="360" w:lineRule="auto"/>
        <w:ind w:firstLine="480"/>
        <w:rPr>
          <w:u w:val="single"/>
        </w:rPr>
      </w:pPr>
      <w:r>
        <w:rPr>
          <w:rFonts w:hint="eastAsia"/>
        </w:rPr>
        <w:t>1.5.3预付款的担保措施</w:t>
      </w:r>
      <w:r>
        <w:rPr>
          <w:rFonts w:hint="eastAsia"/>
          <w:u w:val="single"/>
        </w:rPr>
        <w:t xml:space="preserve">         </w:t>
      </w:r>
      <w:r>
        <w:rPr>
          <w:rFonts w:hint="eastAsia"/>
        </w:rPr>
        <w:t>。</w:t>
      </w:r>
    </w:p>
    <w:p>
      <w:pPr>
        <w:pStyle w:val="958"/>
        <w:spacing w:before="0" w:beforeAutospacing="0" w:after="0" w:afterAutospacing="0" w:line="360" w:lineRule="auto"/>
        <w:ind w:firstLine="480"/>
        <w:rPr>
          <w:b/>
          <w:bCs/>
        </w:rPr>
      </w:pPr>
      <w:r>
        <w:rPr>
          <w:rFonts w:hint="eastAsia"/>
          <w:b/>
          <w:bCs/>
        </w:rPr>
        <w:t>1.6资金支付</w:t>
      </w:r>
    </w:p>
    <w:p>
      <w:pPr>
        <w:pStyle w:val="95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w:t>
      </w:r>
      <w:r>
        <w:rPr>
          <w:rFonts w:hint="eastAsia" w:ascii="宋体" w:hAnsi="宋体" w:cs="宋体"/>
          <w:sz w:val="24"/>
          <w:u w:val="single"/>
          <w:lang w:val="en-US" w:eastAsia="zh-CN"/>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2" w:name="_Toc32071"/>
      <w:bookmarkStart w:id="413" w:name="_Toc2846"/>
      <w:bookmarkStart w:id="414" w:name="_Toc19304"/>
      <w:r>
        <w:rPr>
          <w:rFonts w:hint="eastAsia" w:ascii="宋体" w:hAnsi="宋体" w:cs="宋体"/>
          <w:b/>
          <w:sz w:val="24"/>
        </w:rPr>
        <w:t>1.7货物交付期限、地点和方式</w:t>
      </w:r>
      <w:bookmarkEnd w:id="412"/>
      <w:bookmarkEnd w:id="413"/>
      <w:bookmarkEnd w:id="414"/>
    </w:p>
    <w:p>
      <w:pPr>
        <w:spacing w:line="560" w:lineRule="exact"/>
        <w:ind w:firstLine="480" w:firstLineChars="200"/>
        <w:rPr>
          <w:rFonts w:ascii="宋体" w:hAnsi="宋体" w:cs="宋体"/>
          <w:sz w:val="24"/>
          <w:u w:val="single"/>
        </w:rPr>
      </w:pPr>
      <w:r>
        <w:rPr>
          <w:rFonts w:hint="eastAsia" w:ascii="宋体" w:hAnsi="宋体" w:cs="宋体"/>
          <w:sz w:val="24"/>
        </w:rPr>
        <w:t>1.7.1 交付期限：</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lang w:val="en-US" w:eastAsia="zh-CN"/>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lang w:val="en-US" w:eastAsia="zh-CN"/>
        </w:rPr>
        <w:t xml:space="preserve">                          </w:t>
      </w:r>
      <w:r>
        <w:rPr>
          <w:rFonts w:hint="eastAsia" w:ascii="宋体" w:hAnsi="宋体" w:cs="宋体"/>
          <w:sz w:val="24"/>
        </w:rPr>
        <w:t>。</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6"/>
        <w:rPr>
          <w:rFonts w:ascii="宋体" w:hAnsi="宋体" w:cs="宋体"/>
          <w:sz w:val="24"/>
        </w:rPr>
      </w:pPr>
    </w:p>
    <w:p>
      <w:pPr>
        <w:rPr>
          <w:rFonts w:ascii="宋体" w:hAnsi="宋体" w:cs="宋体"/>
          <w:sz w:val="24"/>
        </w:rPr>
      </w:pPr>
    </w:p>
    <w:p/>
    <w:p>
      <w:pPr>
        <w:spacing w:line="360" w:lineRule="auto"/>
        <w:ind w:left="720" w:firstLine="723" w:firstLineChars="200"/>
        <w:outlineLvl w:val="0"/>
        <w:rPr>
          <w:rFonts w:hint="eastAsia" w:ascii="宋体" w:hAnsi="宋体" w:cs="宋体"/>
          <w:b/>
          <w:color w:val="FF0000"/>
          <w:sz w:val="36"/>
          <w:szCs w:val="20"/>
        </w:rPr>
      </w:pPr>
    </w:p>
    <w:p>
      <w:pPr>
        <w:spacing w:line="360" w:lineRule="auto"/>
        <w:ind w:left="720" w:firstLine="723" w:firstLineChars="200"/>
        <w:outlineLvl w:val="0"/>
        <w:rPr>
          <w:rFonts w:hint="eastAsia" w:ascii="宋体" w:hAnsi="宋体" w:cs="宋体"/>
          <w:b/>
          <w:color w:val="FF0000"/>
          <w:sz w:val="36"/>
          <w:szCs w:val="20"/>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8"/>
      <w:r>
        <w:rPr>
          <w:rFonts w:hint="eastAsia" w:ascii="宋体" w:hAnsi="宋体" w:cs="宋体"/>
          <w:b/>
          <w:color w:val="auto"/>
          <w:sz w:val="36"/>
          <w:szCs w:val="20"/>
        </w:rPr>
        <w:t xml:space="preserve"> </w:t>
      </w:r>
      <w:bookmarkEnd w:id="399"/>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lang w:eastAsia="zh-CN"/>
        </w:rPr>
        <w:t>（如有）</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）需满足的资格要求</w:t>
      </w:r>
      <w:r>
        <w:rPr>
          <w:rFonts w:hint="eastAsia" w:ascii="宋体" w:hAnsi="宋体" w:cs="宋体"/>
          <w:color w:val="auto"/>
          <w:sz w:val="24"/>
          <w:lang w:eastAsia="zh-CN"/>
        </w:rPr>
        <w:t>（如有）</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color w:val="auto"/>
          <w:sz w:val="24"/>
          <w:lang w:eastAsia="zh-CN"/>
        </w:rPr>
        <w:t>（如有）</w:t>
      </w:r>
      <w:r>
        <w:rPr>
          <w:rFonts w:hint="eastAsia" w:ascii="宋体" w:hAnsi="宋体" w:cs="宋体"/>
          <w:color w:val="auto"/>
          <w:sz w:val="24"/>
        </w:rPr>
        <w:t>………………………………（页码）</w:t>
      </w:r>
    </w:p>
    <w:p>
      <w:pPr>
        <w:snapToGrid w:val="0"/>
        <w:spacing w:line="360" w:lineRule="auto"/>
        <w:rPr>
          <w:rFonts w:ascii="宋体" w:hAnsi="宋体" w:cs="宋体"/>
          <w:color w:val="auto"/>
          <w:sz w:val="24"/>
        </w:rPr>
      </w:pPr>
    </w:p>
    <w:p>
      <w:pPr>
        <w:snapToGrid w:val="0"/>
        <w:spacing w:line="360" w:lineRule="auto"/>
        <w:ind w:firstLine="480" w:firstLineChars="200"/>
        <w:rPr>
          <w:rFonts w:ascii="宋体" w:hAnsi="宋体" w:cs="宋体"/>
          <w:color w:val="FF0000"/>
          <w:sz w:val="24"/>
        </w:rPr>
      </w:pPr>
    </w:p>
    <w:p>
      <w:pPr>
        <w:spacing w:line="360" w:lineRule="auto"/>
        <w:ind w:firstLine="480" w:firstLineChars="200"/>
        <w:rPr>
          <w:rFonts w:ascii="宋体" w:hAnsi="宋体" w:cs="宋体"/>
          <w:color w:val="FF0000"/>
          <w:sz w:val="24"/>
        </w:rPr>
      </w:pPr>
    </w:p>
    <w:p>
      <w:pPr>
        <w:snapToGrid w:val="0"/>
        <w:spacing w:line="360" w:lineRule="auto"/>
        <w:ind w:right="480"/>
        <w:jc w:val="center"/>
        <w:rPr>
          <w:rFonts w:ascii="宋体" w:hAnsi="宋体" w:cs="宋体"/>
          <w:b/>
          <w:kern w:val="0"/>
          <w:sz w:val="32"/>
          <w:szCs w:val="32"/>
        </w:rPr>
      </w:pPr>
      <w:r>
        <w:rPr>
          <w:rFonts w:hint="eastAsia" w:ascii="宋体" w:hAnsi="宋体" w:cs="宋体"/>
          <w:color w:val="FF0000"/>
          <w:kern w:val="0"/>
          <w:sz w:val="24"/>
        </w:rPr>
        <w:br w:type="page"/>
      </w:r>
      <w:r>
        <w:rPr>
          <w:rFonts w:hint="eastAsia" w:ascii="宋体" w:hAnsi="宋体" w:cs="宋体"/>
          <w:b/>
          <w:kern w:val="0"/>
          <w:sz w:val="32"/>
          <w:szCs w:val="32"/>
        </w:rPr>
        <w:t xml:space="preserve">  一、 符合参加采购活动应当具备的一般条件的承诺函</w:t>
      </w:r>
    </w:p>
    <w:p>
      <w:pPr>
        <w:snapToGrid w:val="0"/>
        <w:spacing w:line="360" w:lineRule="auto"/>
        <w:rPr>
          <w:rFonts w:ascii="宋体" w:hAnsi="宋体" w:cs="宋体"/>
          <w:sz w:val="24"/>
        </w:rPr>
      </w:pPr>
      <w:r>
        <w:rPr>
          <w:rFonts w:hint="eastAsia" w:ascii="宋体" w:hAnsi="宋体" w:cs="宋体"/>
          <w:sz w:val="24"/>
          <w:lang w:eastAsia="zh-CN"/>
        </w:rPr>
        <w:t>淳安县两山生态资源经营开发有限公司</w:t>
      </w:r>
      <w:r>
        <w:rPr>
          <w:rFonts w:hint="eastAsia" w:ascii="宋体" w:hAnsi="宋体" w:cs="宋体"/>
          <w:sz w:val="24"/>
        </w:rPr>
        <w:t>、淳安县建设工程招标代理有限公司：</w:t>
      </w:r>
    </w:p>
    <w:p>
      <w:pPr>
        <w:spacing w:line="360" w:lineRule="auto"/>
        <w:ind w:firstLine="480"/>
        <w:rPr>
          <w:rFonts w:ascii="宋体" w:hAnsi="宋体" w:cs="宋体"/>
          <w:color w:val="FF0000"/>
          <w:sz w:val="24"/>
          <w:u w:val="single"/>
        </w:rPr>
      </w:pPr>
      <w:r>
        <w:rPr>
          <w:rFonts w:hint="eastAsia" w:ascii="宋体" w:hAnsi="宋体" w:cs="宋体"/>
          <w:sz w:val="24"/>
        </w:rPr>
        <w:t>我方参与</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p>
    <w:p>
      <w:pPr>
        <w:snapToGrid w:val="0"/>
        <w:spacing w:line="360" w:lineRule="auto"/>
        <w:ind w:firstLine="480" w:firstLineChars="200"/>
        <w:rPr>
          <w:rFonts w:ascii="宋体" w:hAnsi="宋体" w:cs="宋体"/>
          <w:sz w:val="24"/>
        </w:rPr>
      </w:pP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w:t>
      </w:r>
      <w:r>
        <w:rPr>
          <w:rFonts w:hint="eastAsia" w:ascii="宋体" w:hAnsi="宋体" w:cs="宋体"/>
          <w:sz w:val="24"/>
          <w:lang w:val="en-US" w:eastAsia="zh-CN"/>
        </w:rPr>
        <w:t>以下</w:t>
      </w:r>
      <w:r>
        <w:rPr>
          <w:rFonts w:hint="eastAsia" w:ascii="宋体" w:hAnsi="宋体" w:cs="宋体"/>
          <w:sz w:val="24"/>
        </w:rPr>
        <w:t>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hint="eastAsia" w:ascii="宋体" w:hAnsi="宋体" w:cs="宋体"/>
          <w:sz w:val="24"/>
        </w:rPr>
      </w:pPr>
      <w:r>
        <w:rPr>
          <w:rFonts w:hint="eastAsia" w:ascii="宋体" w:hAnsi="宋体" w:cs="宋体"/>
          <w:sz w:val="24"/>
        </w:rPr>
        <w:t>5、</w:t>
      </w:r>
      <w:r>
        <w:rPr>
          <w:rFonts w:ascii="宋体" w:hAnsi="宋体" w:cs="宋体"/>
          <w:sz w:val="24"/>
          <w:lang w:val="zh-CN"/>
        </w:rPr>
        <w:t>参加采购活动前三年内，在经营活动中没有重大违法记录</w:t>
      </w:r>
      <w:r>
        <w:rPr>
          <w:rFonts w:hint="eastAsia" w:ascii="宋体" w:hAnsi="宋体" w:cs="宋体"/>
          <w:sz w:val="24"/>
          <w:lang w:val="zh-CN"/>
        </w:rPr>
        <w:t>（包括在本平台交易中无串标、提供虚假资料等记录）</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w:t>
      </w:r>
      <w:r>
        <w:rPr>
          <w:rFonts w:hint="eastAsia" w:ascii="宋体" w:hAnsi="宋体" w:cs="宋体"/>
          <w:b/>
          <w:sz w:val="24"/>
          <w:lang w:val="en-US" w:eastAsia="zh-CN"/>
        </w:rPr>
        <w:t>6</w:t>
      </w:r>
      <w:r>
        <w:rPr>
          <w:rFonts w:hint="eastAsia" w:ascii="宋体" w:hAnsi="宋体" w:cs="宋体"/>
          <w:b/>
          <w:sz w:val="24"/>
        </w:rPr>
        <w:t>）；本项目不接受联合体投标或者投标人不以联合体形式投标的，则不需要提供]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三、需满足的资格要求</w:t>
      </w:r>
    </w:p>
    <w:p>
      <w:pPr>
        <w:spacing w:line="360" w:lineRule="auto"/>
        <w:rPr>
          <w:rFonts w:ascii="宋体" w:hAnsi="宋体" w:cs="宋体"/>
          <w:sz w:val="24"/>
        </w:rPr>
      </w:pPr>
      <w:r>
        <w:rPr>
          <w:rFonts w:hint="eastAsia" w:ascii="宋体" w:hAnsi="宋体" w:cs="宋体"/>
          <w:sz w:val="24"/>
        </w:rPr>
        <w:t>（根据招标公告落实需满足的资格要求选择提供相应的材料；未要求的，无需提供）</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lang w:val="en-US" w:eastAsia="zh-CN"/>
        </w:rPr>
        <w:t>A</w:t>
      </w:r>
      <w:r>
        <w:rPr>
          <w:rFonts w:hint="eastAsia" w:ascii="宋体" w:hAnsi="宋体" w:cs="宋体"/>
          <w:b/>
          <w:sz w:val="24"/>
        </w:rPr>
        <w:t>.</w:t>
      </w:r>
      <w:r>
        <w:rPr>
          <w:rFonts w:hint="eastAsia" w:ascii="宋体" w:hAnsi="宋体" w:cs="宋体"/>
          <w:sz w:val="24"/>
        </w:rPr>
        <w:t>要求以联合体形式参加的，提供联合协议（附件</w:t>
      </w:r>
      <w:r>
        <w:rPr>
          <w:rFonts w:hint="eastAsia" w:ascii="宋体" w:hAnsi="宋体" w:cs="宋体"/>
          <w:sz w:val="24"/>
          <w:lang w:val="en-US" w:eastAsia="zh-CN"/>
        </w:rPr>
        <w:t>6</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lang w:val="en-US" w:eastAsia="zh-CN"/>
        </w:rPr>
        <w:t>B</w:t>
      </w:r>
      <w:r>
        <w:rPr>
          <w:rFonts w:hint="eastAsia" w:ascii="宋体" w:hAnsi="宋体" w:cs="宋体"/>
          <w:b/>
          <w:sz w:val="24"/>
        </w:rPr>
        <w:t>、</w:t>
      </w:r>
      <w:r>
        <w:rPr>
          <w:rFonts w:hint="eastAsia" w:ascii="宋体" w:hAnsi="宋体" w:cs="宋体"/>
          <w:sz w:val="24"/>
        </w:rPr>
        <w:t>要求合同分包的，提供分包意向协议（附件</w:t>
      </w:r>
      <w:r>
        <w:rPr>
          <w:rFonts w:hint="eastAsia" w:ascii="宋体" w:hAnsi="宋体" w:cs="宋体"/>
          <w:sz w:val="24"/>
          <w:lang w:val="en-US" w:eastAsia="zh-CN"/>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outlineLvl w:val="0"/>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6"/>
        <w:rPr>
          <w:lang w:val="en-US"/>
        </w:rPr>
      </w:pPr>
    </w:p>
    <w:p/>
    <w:p>
      <w:pPr>
        <w:snapToGrid w:val="0"/>
        <w:spacing w:line="360" w:lineRule="auto"/>
        <w:ind w:firstLine="3855" w:firstLineChars="1200"/>
        <w:outlineLvl w:val="0"/>
        <w:rPr>
          <w:rFonts w:ascii="宋体" w:hAnsi="宋体" w:cs="宋体"/>
          <w:b/>
          <w:kern w:val="0"/>
          <w:sz w:val="32"/>
          <w:szCs w:val="32"/>
        </w:rPr>
      </w:pPr>
    </w:p>
    <w:p>
      <w:pPr>
        <w:pStyle w:val="3"/>
        <w:rPr>
          <w:rFonts w:ascii="宋体" w:hAnsi="宋体" w:cs="宋体"/>
          <w:b/>
          <w:kern w:val="0"/>
          <w:sz w:val="32"/>
          <w:szCs w:val="32"/>
        </w:rPr>
      </w:pPr>
    </w:p>
    <w:p>
      <w:pPr>
        <w:pStyle w:val="2"/>
      </w:pPr>
    </w:p>
    <w:p>
      <w:pPr>
        <w:pStyle w:val="27"/>
        <w:ind w:firstLine="643"/>
        <w:rPr>
          <w:rFonts w:cs="宋体"/>
          <w:b/>
          <w:kern w:val="0"/>
          <w:sz w:val="32"/>
          <w:szCs w:val="32"/>
        </w:rPr>
      </w:pPr>
    </w:p>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lang w:eastAsia="zh-CN"/>
        </w:rPr>
        <w:t>淳安县两山生态资源经营开发有限公司</w:t>
      </w:r>
      <w:r>
        <w:rPr>
          <w:rFonts w:hint="eastAsia" w:ascii="宋体" w:hAnsi="宋体" w:cs="宋体"/>
          <w:sz w:val="24"/>
        </w:rPr>
        <w:t>、淳安县建设工程招标代理有限公司：</w:t>
      </w:r>
    </w:p>
    <w:p>
      <w:pPr>
        <w:spacing w:line="360" w:lineRule="auto"/>
        <w:ind w:firstLine="480"/>
        <w:rPr>
          <w:rFonts w:ascii="宋体" w:hAnsi="宋体" w:cs="宋体"/>
          <w:sz w:val="24"/>
        </w:rPr>
      </w:pPr>
      <w:r>
        <w:rPr>
          <w:rFonts w:hint="eastAsia" w:ascii="宋体" w:hAnsi="宋体" w:cs="宋体"/>
          <w:sz w:val="24"/>
        </w:rPr>
        <w:t>我方参加你方组织的</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联合协议（如果有)；</w:t>
      </w:r>
    </w:p>
    <w:p>
      <w:pPr>
        <w:snapToGrid w:val="0"/>
        <w:spacing w:line="360" w:lineRule="auto"/>
        <w:ind w:left="420" w:leftChars="200" w:firstLine="480" w:firstLineChars="200"/>
        <w:rPr>
          <w:rFonts w:hint="eastAsia" w:ascii="宋体" w:hAnsi="宋体" w:eastAsia="宋体" w:cs="宋体"/>
          <w:sz w:val="24"/>
          <w:lang w:eastAsia="zh-CN"/>
        </w:rPr>
      </w:pPr>
      <w:r>
        <w:rPr>
          <w:rFonts w:hint="eastAsia" w:ascii="宋体" w:hAnsi="宋体" w:cs="宋体"/>
          <w:sz w:val="24"/>
        </w:rPr>
        <w:t>2</w:t>
      </w:r>
      <w:r>
        <w:rPr>
          <w:rFonts w:ascii="宋体" w:hAnsi="宋体" w:cs="宋体"/>
          <w:sz w:val="24"/>
        </w:rPr>
        <w:t>.1.3</w:t>
      </w:r>
      <w:r>
        <w:rPr>
          <w:rFonts w:hint="eastAsia" w:ascii="宋体" w:hAnsi="宋体" w:cs="宋体"/>
          <w:sz w:val="24"/>
        </w:rPr>
        <w:t>需满足的资格要求</w:t>
      </w:r>
      <w:r>
        <w:rPr>
          <w:rFonts w:hint="eastAsia" w:ascii="宋体" w:hAnsi="宋体" w:cs="宋体"/>
          <w:snapToGrid w:val="0"/>
          <w:kern w:val="28"/>
          <w:sz w:val="24"/>
          <w:szCs w:val="20"/>
        </w:rPr>
        <w:t>（如果有）</w:t>
      </w:r>
      <w:r>
        <w:rPr>
          <w:rFonts w:hint="eastAsia" w:ascii="宋体" w:hAnsi="宋体" w:cs="宋体"/>
          <w:sz w:val="24"/>
          <w:lang w:val="en-US" w:eastAsia="zh-CN"/>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采购供应商廉洁自律承诺书；</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hint="eastAsia" w:ascii="宋体" w:hAnsi="宋体" w:eastAsia="宋体" w:cs="宋体"/>
          <w:sz w:val="24"/>
          <w:lang w:val="en-US" w:eastAsia="zh-CN"/>
        </w:rPr>
      </w:pPr>
      <w:r>
        <w:rPr>
          <w:rFonts w:hint="eastAsia" w:ascii="宋体" w:hAnsi="宋体" w:cs="宋体"/>
          <w:sz w:val="24"/>
          <w:lang w:val="en-US" w:eastAsia="zh-CN"/>
        </w:rPr>
        <w:t>2.3.2</w:t>
      </w:r>
      <w:r>
        <w:rPr>
          <w:rFonts w:hint="eastAsia" w:ascii="宋体" w:hAnsi="宋体" w:cs="宋体"/>
          <w:sz w:val="24"/>
        </w:rPr>
        <w:t>中小企业声明函</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sz w:val="24"/>
        </w:rPr>
      </w:pPr>
      <w:r>
        <w:rPr>
          <w:rFonts w:hint="eastAsia" w:ascii="宋体" w:hAnsi="宋体" w:cs="宋体"/>
          <w:sz w:val="24"/>
          <w:lang w:eastAsia="zh-CN"/>
        </w:rPr>
        <w:t>淳安县两山生态资源经营开发有限公司</w:t>
      </w:r>
      <w:r>
        <w:rPr>
          <w:rFonts w:hint="eastAsia" w:ascii="宋体" w:hAnsi="宋体" w:cs="宋体"/>
          <w:sz w:val="24"/>
        </w:rPr>
        <w:t>、淳安县建设工程招标代理有限公司：</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sz w:val="24"/>
        </w:rPr>
      </w:pPr>
      <w:r>
        <w:rPr>
          <w:rFonts w:hint="eastAsia" w:ascii="宋体" w:hAnsi="宋体" w:cs="宋体"/>
          <w:sz w:val="24"/>
          <w:lang w:eastAsia="zh-CN"/>
        </w:rPr>
        <w:t>淳安县两山生态资源经营开发有限公司</w:t>
      </w:r>
      <w:r>
        <w:rPr>
          <w:rFonts w:hint="eastAsia" w:ascii="宋体" w:hAnsi="宋体" w:cs="宋体"/>
          <w:sz w:val="24"/>
        </w:rPr>
        <w:t>、淳安县建设工程招标代理有限公司：</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0"/>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Ansi="宋体" w:cs="宋体"/>
                <w:bCs/>
                <w:sz w:val="24"/>
              </w:rPr>
            </w:pPr>
            <w:r>
              <w:rPr>
                <w:rFonts w:hint="eastAsia" w:hAnsi="宋体" w:cs="宋体"/>
                <w:bCs/>
                <w:sz w:val="24"/>
              </w:rPr>
              <w:t>正面：                                 反面：</w:t>
            </w:r>
          </w:p>
          <w:p>
            <w:pPr>
              <w:pStyle w:val="150"/>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三、分包意向协议（如果有）</w:t>
      </w:r>
    </w:p>
    <w:p>
      <w:pPr>
        <w:widowControl/>
        <w:spacing w:line="360" w:lineRule="auto"/>
        <w:ind w:firstLine="120" w:firstLineChars="50"/>
        <w:jc w:val="left"/>
        <w:rPr>
          <w:rFonts w:ascii="宋体" w:hAnsi="宋体" w:cs="宋体"/>
          <w:sz w:val="24"/>
        </w:rPr>
      </w:pPr>
      <w:bookmarkStart w:id="415" w:name="_Hlk101169080"/>
      <w:r>
        <w:rPr>
          <w:rFonts w:hint="eastAsia" w:ascii="宋体" w:hAnsi="宋体" w:cs="宋体"/>
          <w:sz w:val="24"/>
        </w:rPr>
        <w:t>[</w:t>
      </w:r>
      <w:r>
        <w:rPr>
          <w:rFonts w:hint="eastAsia" w:ascii="宋体" w:hAnsi="宋体" w:cs="宋体"/>
          <w:b/>
          <w:sz w:val="24"/>
        </w:rPr>
        <w:t>中标后以分包方式履行合同的，提供分包意向协议(附件</w:t>
      </w:r>
      <w:r>
        <w:rPr>
          <w:rFonts w:hint="eastAsia" w:ascii="宋体" w:hAnsi="宋体" w:cs="宋体"/>
          <w:b/>
          <w:sz w:val="24"/>
          <w:lang w:val="en-US" w:eastAsia="zh-CN"/>
        </w:rPr>
        <w:t>7</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415"/>
    <w:p>
      <w:pPr>
        <w:pStyle w:val="6"/>
        <w:ind w:left="0" w:firstLine="0"/>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center"/>
          </w:tcPr>
          <w:p>
            <w:pPr>
              <w:spacing w:line="360" w:lineRule="auto"/>
              <w:jc w:val="both"/>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见投标文件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center"/>
          </w:tcPr>
          <w:p>
            <w:pPr>
              <w:spacing w:line="360" w:lineRule="auto"/>
              <w:jc w:val="both"/>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lang w:eastAsia="zh-CN"/>
        </w:rPr>
        <w:t>淳安县两山生态资源经营开发有限公司</w:t>
      </w:r>
      <w:r>
        <w:rPr>
          <w:rFonts w:hint="eastAsia" w:ascii="宋体" w:hAnsi="宋体" w:cs="宋体"/>
          <w:sz w:val="24"/>
        </w:rPr>
        <w:t>、淳安县建设工程招标代理有限公司：</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sz w:val="24"/>
        </w:rPr>
      </w:pPr>
      <w:r>
        <w:rPr>
          <w:rFonts w:hint="eastAsia" w:ascii="宋体" w:hAnsi="宋体" w:cs="宋体"/>
          <w:sz w:val="24"/>
          <w:lang w:eastAsia="zh-CN"/>
        </w:rPr>
        <w:t>淳安县两山生态资源经营开发有限公司</w:t>
      </w:r>
      <w:r>
        <w:rPr>
          <w:rFonts w:hint="eastAsia" w:ascii="宋体" w:hAnsi="宋体" w:cs="宋体"/>
          <w:sz w:val="24"/>
        </w:rPr>
        <w:t>、淳安县建设工程招标代理有限公司：</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kern w:val="0"/>
          <w:sz w:val="24"/>
          <w:lang w:val="zh-CN"/>
        </w:rPr>
        <w:t>【</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1</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2</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r>
              <w:rPr>
                <w:rFonts w:hint="eastAsia" w:ascii="宋体" w:hAnsi="宋体" w:cs="宋体"/>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ind w:firstLine="480" w:firstLineChars="200"/>
        <w:rPr>
          <w:b/>
          <w:bCs/>
          <w:lang w:val="en-US"/>
        </w:rPr>
        <w:sectPr>
          <w:pgSz w:w="16838" w:h="11906" w:orient="landscape"/>
          <w:pgMar w:top="1418" w:right="1247" w:bottom="1418" w:left="1276" w:header="851" w:footer="992" w:gutter="0"/>
          <w:cols w:space="720" w:num="1"/>
          <w:titlePg/>
          <w:docGrid w:linePitch="312" w:charSpace="0"/>
        </w:sectPr>
      </w:pPr>
      <w:r>
        <w:rPr>
          <w:rFonts w:hint="eastAsia" w:hAnsi="宋体" w:cs="宋体"/>
          <w:kern w:val="0"/>
          <w:lang w:val="en-US"/>
        </w:rPr>
        <w:t>5、</w:t>
      </w:r>
      <w:r>
        <w:rPr>
          <w:rFonts w:hint="eastAsia" w:hAnsi="宋体" w:cs="宋体"/>
          <w:b/>
          <w:bCs/>
          <w:kern w:val="0"/>
          <w:lang w:val="en-US"/>
        </w:rPr>
        <w:t>特别说明：</w:t>
      </w:r>
      <w:r>
        <w:rPr>
          <w:rFonts w:hint="eastAsia" w:hAnsi="宋体" w:cs="宋体"/>
        </w:rPr>
        <w:t>▲</w:t>
      </w:r>
      <w:r>
        <w:rPr>
          <w:rFonts w:hint="eastAsia" w:hAnsi="宋体" w:cs="宋体"/>
          <w:b/>
          <w:bCs/>
          <w:kern w:val="0"/>
          <w:lang w:val="en-US"/>
        </w:rPr>
        <w:t>供应商报价低于项目预算50%的，应当在报价文件中详细阐述不影响产品质量或者诚信履约的具体原因。</w:t>
      </w:r>
    </w:p>
    <w:p>
      <w:pPr>
        <w:pStyle w:val="5"/>
        <w:keepNext w:val="0"/>
        <w:keepLines w:val="0"/>
        <w:pageBreakBefore/>
        <w:widowControl/>
        <w:spacing w:before="100" w:beforeAutospacing="1" w:after="100" w:afterAutospacing="1" w:line="360" w:lineRule="auto"/>
        <w:ind w:left="0" w:firstLine="3975" w:firstLineChars="900"/>
        <w:rPr>
          <w:rFonts w:ascii="宋体" w:hAnsi="宋体" w:cs="宋体"/>
        </w:rPr>
      </w:pPr>
      <w:bookmarkStart w:id="416" w:name="_Toc465665161"/>
      <w:r>
        <w:rPr>
          <w:rFonts w:hint="eastAsia" w:ascii="宋体" w:hAnsi="宋体" w:cs="宋体"/>
        </w:rPr>
        <w:t>附件</w:t>
      </w:r>
      <w:bookmarkEnd w:id="416"/>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17" w:name="OLE_LINK14"/>
      <w:bookmarkStart w:id="418" w:name="OLE_LINK13"/>
      <w:r>
        <w:rPr>
          <w:rFonts w:hint="eastAsia" w:ascii="宋体" w:hAnsi="宋体" w:cs="宋体"/>
          <w:b/>
          <w:spacing w:val="6"/>
          <w:sz w:val="32"/>
          <w:szCs w:val="32"/>
        </w:rPr>
        <w:t>残疾人福利性单位声明函</w:t>
      </w:r>
    </w:p>
    <w:bookmarkEnd w:id="417"/>
    <w:bookmarkEnd w:id="418"/>
    <w:p>
      <w:pPr>
        <w:spacing w:line="360" w:lineRule="auto"/>
        <w:rPr>
          <w:rFonts w:ascii="宋体" w:hAnsi="宋体" w:cs="宋体"/>
          <w:b/>
          <w:spacing w:val="6"/>
          <w:sz w:val="30"/>
          <w:szCs w:val="30"/>
        </w:rPr>
      </w:pPr>
    </w:p>
    <w:p>
      <w:pPr>
        <w:snapToGrid w:val="0"/>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lang w:eastAsia="zh-CN"/>
        </w:rPr>
        <w:t>淳安县两山生态资源经营开发有限公司</w:t>
      </w:r>
      <w:r>
        <w:rPr>
          <w:rFonts w:hint="eastAsia" w:ascii="宋体" w:hAnsi="宋体" w:cs="宋体"/>
          <w:sz w:val="24"/>
        </w:rPr>
        <w:t>单位的</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hint="eastAsia" w:ascii="宋体" w:hAnsi="宋体" w:cs="宋体"/>
          <w:sz w:val="24"/>
        </w:rPr>
      </w:pPr>
      <w:r>
        <w:rPr>
          <w:rFonts w:hint="eastAsia" w:ascii="宋体" w:hAnsi="宋体" w:cs="宋体"/>
          <w:sz w:val="24"/>
        </w:rPr>
        <w:t xml:space="preserve">       日  期：</w:t>
      </w: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79"/>
        <w:rPr>
          <w:rFonts w:hint="eastAsia" w:ascii="宋体" w:hAnsi="宋体" w:cs="宋体"/>
          <w:sz w:val="24"/>
        </w:rPr>
      </w:pPr>
    </w:p>
    <w:p>
      <w:pPr>
        <w:pStyle w:val="691"/>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sz w:val="32"/>
          <w:szCs w:val="32"/>
        </w:rPr>
        <w:t>中小企业声明函</w:t>
      </w:r>
      <w:bookmarkStart w:id="419" w:name="_Hlk101259491"/>
      <w:r>
        <w:rPr>
          <w:rFonts w:hint="eastAsia" w:ascii="宋体" w:hAnsi="宋体" w:eastAsia="宋体" w:cs="宋体"/>
          <w:color w:val="auto"/>
          <w:sz w:val="32"/>
          <w:szCs w:val="32"/>
        </w:rPr>
        <w:t>（如果有）</w:t>
      </w:r>
      <w:bookmarkEnd w:id="419"/>
    </w:p>
    <w:p>
      <w:pPr>
        <w:widowControl/>
        <w:spacing w:line="360" w:lineRule="auto"/>
        <w:ind w:firstLine="361" w:firstLineChars="150"/>
        <w:jc w:val="left"/>
        <w:rPr>
          <w:rFonts w:ascii="宋体" w:hAnsi="宋体" w:cs="宋体"/>
          <w:b/>
          <w:color w:val="auto"/>
          <w:sz w:val="24"/>
        </w:rPr>
      </w:pPr>
      <w:r>
        <w:rPr>
          <w:rFonts w:hint="eastAsia" w:ascii="宋体" w:hAnsi="宋体" w:cs="宋体"/>
          <w:b/>
          <w:color w:val="auto"/>
          <w:sz w:val="24"/>
        </w:rPr>
        <w:t>本项目或标项未预留份额专门面向中小企业</w:t>
      </w:r>
      <w:r>
        <w:rPr>
          <w:rFonts w:hint="eastAsia" w:ascii="宋体" w:hAnsi="宋体" w:cs="宋体"/>
          <w:b/>
          <w:color w:val="auto"/>
          <w:sz w:val="24"/>
          <w:lang w:eastAsia="zh-CN"/>
        </w:rPr>
        <w:t>。</w:t>
      </w:r>
      <w:r>
        <w:rPr>
          <w:rFonts w:hint="eastAsia" w:ascii="宋体" w:hAnsi="宋体" w:cs="宋体"/>
          <w:b/>
          <w:color w:val="auto"/>
          <w:sz w:val="24"/>
        </w:rPr>
        <w:t>符合《政府采购促进中小企业发展管理办法》规定的小微企业拟享受价格扣除政策的，需提供中小企业声明函（附件</w:t>
      </w:r>
      <w:r>
        <w:rPr>
          <w:rFonts w:hint="eastAsia" w:ascii="宋体" w:hAnsi="宋体" w:cs="宋体"/>
          <w:b/>
          <w:color w:val="auto"/>
          <w:sz w:val="24"/>
          <w:lang w:val="en-US" w:eastAsia="zh-CN"/>
        </w:rPr>
        <w:t>2</w:t>
      </w:r>
      <w:r>
        <w:rPr>
          <w:rFonts w:hint="eastAsia" w:ascii="宋体" w:hAnsi="宋体" w:cs="宋体"/>
          <w:b/>
          <w:color w:val="auto"/>
          <w:sz w:val="24"/>
        </w:rPr>
        <w:t>）。</w:t>
      </w:r>
    </w:p>
    <w:p>
      <w:pPr>
        <w:snapToGrid w:val="0"/>
        <w:spacing w:line="360" w:lineRule="auto"/>
        <w:outlineLvl w:val="0"/>
        <w:rPr>
          <w:rFonts w:ascii="宋体" w:hAnsi="宋体" w:cs="宋体"/>
          <w:b/>
          <w:color w:val="auto"/>
          <w:kern w:val="0"/>
          <w:sz w:val="32"/>
          <w:szCs w:val="32"/>
        </w:rPr>
      </w:pPr>
    </w:p>
    <w:p>
      <w:pPr>
        <w:snapToGrid w:val="0"/>
        <w:spacing w:line="360" w:lineRule="auto"/>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hint="eastAsia" w:ascii="宋体" w:hAnsi="宋体" w:cs="宋体"/>
          <w:b/>
          <w:color w:val="auto"/>
          <w:kern w:val="0"/>
          <w:sz w:val="32"/>
          <w:szCs w:val="32"/>
          <w:lang w:val="en-US" w:eastAsia="zh-CN"/>
        </w:rPr>
        <w:t>2</w:t>
      </w:r>
      <w:r>
        <w:rPr>
          <w:rFonts w:hint="eastAsia" w:ascii="宋体" w:hAnsi="宋体" w:cs="宋体"/>
          <w:b/>
          <w:color w:val="auto"/>
          <w:kern w:val="0"/>
          <w:sz w:val="32"/>
          <w:szCs w:val="32"/>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中小企业声明函（货物）</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本公司（联合体）郑重声明，根据《政府采购促进中小企业发展管理办法》（财库﹝2020﹞46 号）的规定，本公司为</w:t>
      </w:r>
      <w:r>
        <w:rPr>
          <w:rFonts w:hint="eastAsia" w:ascii="宋体" w:hAnsi="宋体" w:eastAsia="宋体" w:cs="宋体"/>
          <w:color w:val="auto"/>
          <w:sz w:val="24"/>
          <w:u w:val="single"/>
        </w:rPr>
        <w:t xml:space="preserve">                </w:t>
      </w:r>
      <w:r>
        <w:rPr>
          <w:rFonts w:hint="eastAsia" w:ascii="宋体" w:hAnsi="宋体" w:eastAsia="宋体" w:cs="宋体"/>
          <w:color w:val="auto"/>
          <w:sz w:val="24"/>
        </w:rPr>
        <w:t>（请填写：中型、小型、微型）企业。</w:t>
      </w:r>
    </w:p>
    <w:p>
      <w:pPr>
        <w:spacing w:line="360" w:lineRule="auto"/>
        <w:ind w:firstLine="480"/>
        <w:rPr>
          <w:rFonts w:ascii="宋体" w:hAnsi="宋体" w:cs="宋体"/>
          <w:color w:val="auto"/>
          <w:sz w:val="24"/>
        </w:rPr>
      </w:pPr>
      <w:r>
        <w:rPr>
          <w:rFonts w:hint="eastAsia" w:ascii="宋体" w:hAnsi="宋体" w:eastAsia="宋体" w:cs="宋体"/>
          <w:color w:val="auto"/>
          <w:sz w:val="24"/>
        </w:rPr>
        <w:t>本公司（联合体）</w:t>
      </w:r>
      <w:r>
        <w:rPr>
          <w:rFonts w:hint="eastAsia" w:ascii="宋体" w:hAnsi="宋体" w:cs="宋体"/>
          <w:color w:val="auto"/>
          <w:sz w:val="24"/>
        </w:rPr>
        <w:t>参加</w:t>
      </w:r>
      <w:r>
        <w:rPr>
          <w:rFonts w:hint="eastAsia" w:ascii="宋体" w:hAnsi="宋体" w:cs="宋体"/>
          <w:color w:val="auto"/>
          <w:sz w:val="24"/>
          <w:u w:val="single"/>
        </w:rPr>
        <w:t xml:space="preserve"> </w:t>
      </w:r>
      <w:r>
        <w:rPr>
          <w:rFonts w:hint="eastAsia" w:ascii="宋体" w:hAnsi="宋体" w:cs="宋体"/>
          <w:sz w:val="24"/>
          <w:u w:val="single"/>
          <w:lang w:eastAsia="zh-CN"/>
        </w:rPr>
        <w:t>淳安县两山生态资源经营开发有限公司</w:t>
      </w:r>
      <w:r>
        <w:rPr>
          <w:rFonts w:hint="eastAsia" w:ascii="宋体" w:hAnsi="宋体" w:cs="宋体"/>
          <w:color w:val="auto"/>
          <w:sz w:val="24"/>
        </w:rPr>
        <w:t xml:space="preserve">的 </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rPr>
      </w:pPr>
      <w:r>
        <w:rPr>
          <w:rFonts w:hint="eastAsia" w:ascii="宋体" w:hAnsi="宋体" w:cs="宋体"/>
          <w:color w:val="auto"/>
          <w:sz w:val="24"/>
        </w:rPr>
        <w:t xml:space="preserve">1.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 xml:space="preserve">，属于 </w:t>
      </w:r>
      <w:r>
        <w:rPr>
          <w:rFonts w:hint="eastAsia" w:ascii="宋体" w:hAnsi="宋体" w:cs="宋体"/>
          <w:color w:val="auto"/>
          <w:sz w:val="24"/>
          <w:u w:val="single"/>
        </w:rPr>
        <w:t>工业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办公桌</w:t>
      </w:r>
      <w:r>
        <w:rPr>
          <w:rFonts w:hint="eastAsia" w:ascii="宋体" w:hAnsi="宋体" w:cs="宋体"/>
          <w:color w:val="auto"/>
          <w:sz w:val="24"/>
          <w:u w:val="single"/>
        </w:rPr>
        <w:t xml:space="preserve"> </w:t>
      </w:r>
      <w:r>
        <w:rPr>
          <w:rFonts w:hint="eastAsia" w:ascii="宋体" w:hAnsi="宋体" w:cs="宋体"/>
          <w:color w:val="auto"/>
          <w:sz w:val="24"/>
        </w:rPr>
        <w:t xml:space="preserve">，属于 </w:t>
      </w:r>
      <w:r>
        <w:rPr>
          <w:rFonts w:hint="eastAsia" w:ascii="宋体" w:hAnsi="宋体" w:cs="宋体"/>
          <w:color w:val="auto"/>
          <w:sz w:val="24"/>
          <w:u w:val="single"/>
        </w:rPr>
        <w:t>工业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pacing w:line="360" w:lineRule="auto"/>
        <w:jc w:val="left"/>
        <w:rPr>
          <w:rFonts w:ascii="宋体" w:hAnsi="宋体" w:cs="宋体"/>
          <w:color w:val="auto"/>
          <w:sz w:val="18"/>
          <w:szCs w:val="18"/>
        </w:rPr>
      </w:pPr>
      <w:r>
        <w:rPr>
          <w:rFonts w:hint="eastAsia" w:ascii="宋体" w:hAnsi="宋体" w:cs="宋体"/>
          <w:color w:val="auto"/>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adjustRightInd/>
        <w:jc w:val="left"/>
        <w:rPr>
          <w:rFonts w:ascii="宋体" w:hAnsi="宋体" w:cs="宋体"/>
          <w:b/>
          <w:color w:val="auto"/>
          <w:kern w:val="0"/>
          <w:sz w:val="32"/>
          <w:szCs w:val="32"/>
        </w:rPr>
      </w:pP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pStyle w:val="79"/>
        <w:rPr>
          <w:rFonts w:ascii="宋体" w:hAnsi="宋体" w:cs="宋体"/>
          <w:b/>
          <w:sz w:val="24"/>
        </w:rPr>
      </w:pPr>
    </w:p>
    <w:p>
      <w:pPr>
        <w:pStyle w:val="79"/>
        <w:rPr>
          <w:rFonts w:ascii="宋体" w:hAnsi="宋体" w:cs="宋体"/>
          <w:b/>
          <w:sz w:val="24"/>
        </w:rPr>
      </w:pPr>
    </w:p>
    <w:p>
      <w:pPr>
        <w:pStyle w:val="79"/>
        <w:rPr>
          <w:rFonts w:ascii="宋体" w:hAnsi="宋体" w:cs="宋体"/>
          <w:b/>
          <w:sz w:val="24"/>
        </w:rPr>
      </w:pPr>
    </w:p>
    <w:p>
      <w:pPr>
        <w:pStyle w:val="79"/>
        <w:rPr>
          <w:rFonts w:ascii="宋体" w:hAnsi="宋体" w:cs="宋体"/>
          <w:b/>
          <w:sz w:val="24"/>
        </w:rPr>
      </w:pPr>
    </w:p>
    <w:p>
      <w:pPr>
        <w:pStyle w:val="79"/>
        <w:rPr>
          <w:rFonts w:ascii="宋体" w:hAnsi="宋体" w:cs="宋体"/>
          <w:b/>
          <w:sz w:val="24"/>
        </w:rPr>
      </w:pPr>
    </w:p>
    <w:p>
      <w:pPr>
        <w:pStyle w:val="79"/>
        <w:rPr>
          <w:rFonts w:ascii="宋体" w:hAnsi="宋体" w:cs="宋体"/>
          <w:b/>
          <w:sz w:val="24"/>
        </w:rPr>
      </w:pPr>
    </w:p>
    <w:p>
      <w:pPr>
        <w:pStyle w:val="79"/>
        <w:rPr>
          <w:rFonts w:ascii="宋体" w:hAnsi="宋体" w:cs="宋体"/>
          <w:b/>
          <w:sz w:val="24"/>
        </w:rPr>
      </w:pPr>
    </w:p>
    <w:p>
      <w:pPr>
        <w:pStyle w:val="79"/>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3</w:t>
      </w:r>
      <w:r>
        <w:rPr>
          <w:rFonts w:hint="eastAsia" w:ascii="宋体" w:hAnsi="宋体" w:cs="宋体"/>
          <w:b/>
          <w:spacing w:val="6"/>
          <w:sz w:val="32"/>
          <w:szCs w:val="32"/>
        </w:rPr>
        <w:t>：质疑函范本及制作说明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4</w:t>
      </w:r>
      <w:r>
        <w:rPr>
          <w:rFonts w:hint="eastAsia" w:ascii="宋体" w:hAnsi="宋体" w:cs="宋体"/>
          <w:b/>
          <w:spacing w:val="6"/>
          <w:sz w:val="32"/>
          <w:szCs w:val="32"/>
        </w:rPr>
        <w:t>：投诉书范本及制作说明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w:t>
      </w:r>
      <w:r>
        <w:rPr>
          <w:rFonts w:hint="eastAsia" w:ascii="宋体" w:hAnsi="宋体" w:cs="宋体"/>
          <w:b/>
          <w:spacing w:val="6"/>
          <w:sz w:val="32"/>
          <w:szCs w:val="32"/>
          <w:lang w:val="en-US" w:eastAsia="zh-CN"/>
        </w:rPr>
        <w:t>5</w:t>
      </w:r>
      <w:r>
        <w:rPr>
          <w:rFonts w:hint="eastAsia" w:ascii="宋体" w:hAnsi="宋体" w:cs="宋体"/>
          <w:b/>
          <w:spacing w:val="6"/>
          <w:sz w:val="32"/>
          <w:szCs w:val="32"/>
        </w:rPr>
        <w:t>：</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napToGrid w:val="0"/>
        <w:spacing w:line="360" w:lineRule="auto"/>
        <w:rPr>
          <w:rFonts w:ascii="宋体" w:hAnsi="宋体" w:cs="宋体"/>
          <w:sz w:val="24"/>
        </w:rPr>
      </w:pPr>
      <w:r>
        <w:rPr>
          <w:rFonts w:hint="eastAsia" w:ascii="宋体" w:hAnsi="宋体" w:cs="宋体"/>
          <w:sz w:val="24"/>
          <w:lang w:eastAsia="zh-CN"/>
        </w:rPr>
        <w:t>淳安县两山生态资源经营开发有限公司</w:t>
      </w:r>
      <w:r>
        <w:rPr>
          <w:rFonts w:hint="eastAsia" w:ascii="宋体" w:hAnsi="宋体" w:cs="宋体"/>
          <w:sz w:val="24"/>
        </w:rPr>
        <w:t>、淳安县建设工程招标代理有限公司：</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0" b="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lang w:val="en-US" w:eastAsia="zh-CN"/>
        </w:rPr>
        <w:t>6</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420"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420"/>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6"/>
      </w:pPr>
    </w:p>
    <w:p>
      <w:pPr>
        <w:autoSpaceDE w:val="0"/>
        <w:autoSpaceDN w:val="0"/>
        <w:jc w:val="center"/>
        <w:rPr>
          <w:rFonts w:ascii="宋体" w:hAnsi="宋体" w:cs="宋体"/>
          <w:b/>
          <w:spacing w:val="6"/>
          <w:sz w:val="32"/>
          <w:szCs w:val="32"/>
        </w:rPr>
      </w:pPr>
    </w:p>
    <w:p>
      <w:pPr>
        <w:pStyle w:val="2"/>
      </w:pPr>
    </w:p>
    <w:p>
      <w:pPr>
        <w:autoSpaceDE w:val="0"/>
        <w:autoSpaceDN w:val="0"/>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lang w:val="en-US" w:eastAsia="zh-CN"/>
        </w:rPr>
        <w:t>7</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eastAsia="宋体" w:cs="宋体"/>
          <w:b w:val="0"/>
          <w:bCs w:val="0"/>
          <w:color w:val="auto"/>
          <w:spacing w:val="-6"/>
          <w:kern w:val="0"/>
          <w:sz w:val="24"/>
          <w:szCs w:val="24"/>
          <w:u w:val="single"/>
          <w:lang w:val="zh-CN"/>
        </w:rPr>
        <w:t>两山公司国储林一期（首批）项目建设支撑体系工作船（4）采购项目</w:t>
      </w:r>
      <w:r>
        <w:rPr>
          <w:rFonts w:hint="eastAsia" w:ascii="宋体" w:hAnsi="宋体" w:cs="宋体"/>
          <w:sz w:val="24"/>
        </w:rPr>
        <w:t>【招标编号：</w:t>
      </w:r>
      <w:r>
        <w:rPr>
          <w:rFonts w:hint="eastAsia" w:ascii="宋体" w:hAnsi="宋体" w:cs="宋体"/>
          <w:color w:val="auto"/>
          <w:kern w:val="0"/>
          <w:sz w:val="24"/>
        </w:rPr>
        <w:t>CAZBDL202</w:t>
      </w:r>
      <w:r>
        <w:rPr>
          <w:rFonts w:hint="eastAsia" w:ascii="宋体" w:hAnsi="宋体" w:cs="宋体"/>
          <w:color w:val="auto"/>
          <w:kern w:val="0"/>
          <w:sz w:val="24"/>
          <w:lang w:val="en-US" w:eastAsia="zh-CN"/>
        </w:rPr>
        <w:t>3</w:t>
      </w:r>
      <w:r>
        <w:rPr>
          <w:rFonts w:hint="eastAsia" w:ascii="宋体" w:hAnsi="宋体" w:cs="宋体"/>
          <w:color w:val="auto"/>
          <w:kern w:val="0"/>
          <w:sz w:val="24"/>
        </w:rPr>
        <w:t>ZC</w:t>
      </w:r>
      <w:r>
        <w:rPr>
          <w:rFonts w:hint="eastAsia" w:ascii="宋体" w:hAnsi="宋体" w:eastAsia="宋体" w:cs="宋体"/>
          <w:color w:val="auto"/>
          <w:kern w:val="0"/>
          <w:sz w:val="24"/>
          <w:lang w:val="zh-CN"/>
        </w:rPr>
        <w:t>-</w:t>
      </w:r>
      <w:r>
        <w:rPr>
          <w:rFonts w:hint="eastAsia" w:ascii="宋体" w:hAnsi="宋体" w:eastAsia="宋体" w:cs="宋体"/>
          <w:color w:val="auto"/>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eastAsia="宋体" w:cs="宋体"/>
          <w:color w:val="auto"/>
          <w:kern w:val="0"/>
          <w:sz w:val="24"/>
          <w:lang w:val="zh-CN"/>
        </w:rPr>
        <w:t>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6"/>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21"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421"/>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p>
    <w:p>
      <w:pPr>
        <w:snapToGrid w:val="0"/>
        <w:spacing w:line="360" w:lineRule="auto"/>
        <w:jc w:val="center"/>
        <w:outlineLvl w:val="0"/>
        <w:rPr>
          <w:rFonts w:hint="eastAsia" w:ascii="宋体" w:hAnsi="宋体" w:cs="宋体"/>
          <w:b/>
          <w:kern w:val="0"/>
          <w:sz w:val="32"/>
          <w:szCs w:val="32"/>
        </w:rPr>
      </w:pPr>
      <w:r>
        <w:rPr>
          <w:rFonts w:hint="eastAsia" w:ascii="宋体" w:hAnsi="宋体" w:cs="宋体"/>
          <w:b/>
          <w:kern w:val="0"/>
          <w:sz w:val="32"/>
          <w:szCs w:val="32"/>
        </w:rPr>
        <w:t>附件</w:t>
      </w:r>
      <w:r>
        <w:rPr>
          <w:rFonts w:hint="eastAsia" w:ascii="宋体" w:hAnsi="宋体" w:cs="宋体"/>
          <w:b/>
          <w:kern w:val="0"/>
          <w:sz w:val="32"/>
          <w:szCs w:val="32"/>
          <w:lang w:val="en-US" w:eastAsia="zh-CN"/>
        </w:rPr>
        <w:t>8</w:t>
      </w:r>
      <w:r>
        <w:rPr>
          <w:rFonts w:hint="eastAsia" w:ascii="宋体" w:hAnsi="宋体" w:cs="宋体"/>
          <w:b/>
          <w:kern w:val="0"/>
          <w:sz w:val="32"/>
          <w:szCs w:val="32"/>
        </w:rPr>
        <w:t xml:space="preserve">：收费附表 </w:t>
      </w:r>
    </w:p>
    <w:p>
      <w:pPr>
        <w:ind w:firstLine="723" w:firstLineChars="200"/>
        <w:rPr>
          <w:rFonts w:hint="eastAsia" w:ascii="宋体" w:hAnsi="宋体"/>
          <w:b/>
          <w:sz w:val="36"/>
          <w:szCs w:val="36"/>
        </w:rPr>
      </w:pPr>
    </w:p>
    <w:p>
      <w:pPr>
        <w:ind w:firstLine="480" w:firstLineChars="200"/>
        <w:rPr>
          <w:rFonts w:hint="eastAsia" w:ascii="宋体" w:hAnsi="宋体"/>
          <w:sz w:val="24"/>
        </w:rPr>
      </w:pPr>
      <w:r>
        <w:rPr>
          <w:rFonts w:hint="eastAsia" w:ascii="宋体" w:hAnsi="宋体"/>
          <w:sz w:val="24"/>
        </w:rPr>
        <w:t>根据淳国资办[2021]32号文《淳安县国有资产监督管理办公室关于明确国有产权交易、货物与服务采购收费标准及费用分配的通知》收取招标代理费。该收费标准具体收费形式见下表：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2448" w:type="dxa"/>
            <w:noWrap w:val="0"/>
            <w:vAlign w:val="top"/>
          </w:tcPr>
          <w:p>
            <w:pPr>
              <w:ind w:firstLine="211"/>
              <w:rPr>
                <w:b/>
              </w:rPr>
            </w:pPr>
            <w: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wp:posOffset>
                      </wp:positionV>
                      <wp:extent cx="1514475" cy="1724025"/>
                      <wp:effectExtent l="3810" t="3175" r="5715" b="6350"/>
                      <wp:wrapNone/>
                      <wp:docPr id="6" name="直接连接符 6"/>
                      <wp:cNvGraphicFramePr/>
                      <a:graphic xmlns:a="http://schemas.openxmlformats.org/drawingml/2006/main">
                        <a:graphicData uri="http://schemas.microsoft.com/office/word/2010/wordprocessingShape">
                          <wps:wsp>
                            <wps:cNvCnPr/>
                            <wps:spPr>
                              <a:xfrm>
                                <a:off x="1075055" y="2675890"/>
                                <a:ext cx="1514475" cy="1724025"/>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0.95pt;margin-top:0.2pt;height:135.75pt;width:119.25pt;z-index:251662336;mso-width-relative:page;mso-height-relative:page;" filled="f" stroked="t" coordsize="21600,21600" o:gfxdata="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7LOO7VAAAABwEAAA8AAAAAAAAAAQAgAAAAIgAA&#10;AGRycy9kb3ducmV2LnhtbFBLAQIUABQAAAAIAIdO4kDroV00CwIAAPMDAAAOAAAAAAAAAAEAIAAA&#10;ACQBAABkcnMvZTJvRG9jLnhtbFBLBQYAAAAABgAGAFkBAAChBQAAAAA=&#10;">
                      <v:fill on="f" focussize="0,0"/>
                      <v:stroke color="#457BBA" joinstyle="round"/>
                      <v:imagedata o:title=""/>
                      <o:lock v:ext="edit" aspectratio="f"/>
                    </v:line>
                  </w:pict>
                </mc:Fallback>
              </mc:AlternateContent>
            </w:r>
          </w:p>
          <w:p>
            <w:pPr>
              <w:ind w:firstLine="1004"/>
              <w:rPr>
                <w:b/>
              </w:rPr>
            </w:pPr>
            <w:r>
              <w:rPr>
                <w:rFonts w:hint="eastAsia"/>
                <w:b/>
              </w:rPr>
              <w:t>　　　</w:t>
            </w:r>
          </w:p>
          <w:p>
            <w:pPr>
              <w:ind w:firstLine="843" w:firstLineChars="400"/>
              <w:rPr>
                <w:b/>
              </w:rPr>
            </w:pPr>
            <w:r>
              <w:rPr>
                <w:rFonts w:hint="eastAsia"/>
                <w:b/>
              </w:rPr>
              <w:t>服务类型</w:t>
            </w:r>
          </w:p>
          <w:p>
            <w:pPr>
              <w:ind w:firstLine="1301" w:firstLineChars="617"/>
              <w:rPr>
                <w:b/>
              </w:rPr>
            </w:pPr>
          </w:p>
          <w:p>
            <w:pPr>
              <w:ind w:firstLine="1301" w:firstLineChars="617"/>
              <w:rPr>
                <w:b/>
              </w:rPr>
            </w:pPr>
          </w:p>
          <w:p>
            <w:pPr>
              <w:ind w:firstLine="630" w:firstLineChars="300"/>
              <w:rPr>
                <w:b/>
              </w:rPr>
            </w:pPr>
            <w: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71120</wp:posOffset>
                      </wp:positionV>
                      <wp:extent cx="1401445" cy="643255"/>
                      <wp:effectExtent l="1905" t="4445" r="6350" b="19050"/>
                      <wp:wrapNone/>
                      <wp:docPr id="5" name="直接连接符 5"/>
                      <wp:cNvGraphicFramePr/>
                      <a:graphic xmlns:a="http://schemas.openxmlformats.org/drawingml/2006/main">
                        <a:graphicData uri="http://schemas.microsoft.com/office/word/2010/wordprocessingShape">
                          <wps:wsp>
                            <wps:cNvCnPr/>
                            <wps:spPr>
                              <a:xfrm>
                                <a:off x="1075055" y="3361690"/>
                                <a:ext cx="1504950" cy="613410"/>
                              </a:xfrm>
                              <a:prstGeom prst="line">
                                <a:avLst/>
                              </a:prstGeom>
                              <a:noFill/>
                              <a:ln w="9525" cap="flat" cmpd="sng" algn="ctr">
                                <a:solidFill>
                                  <a:srgbClr val="4A7EBB">
                                    <a:shade val="95000"/>
                                    <a:satMod val="105000"/>
                                  </a:srgbClr>
                                </a:solidFill>
                                <a:prstDash val="solid"/>
                              </a:ln>
                              <a:effectLst/>
                            </wps:spPr>
                            <wps:bodyPr/>
                          </wps:wsp>
                        </a:graphicData>
                      </a:graphic>
                    </wp:anchor>
                  </w:drawing>
                </mc:Choice>
                <mc:Fallback>
                  <w:pict>
                    <v:line id="_x0000_s1026" o:spid="_x0000_s1026" o:spt="20" style="position:absolute;left:0pt;margin-left:-8.5pt;margin-top:5.6pt;height:50.65pt;width:110.35pt;z-index:251661312;mso-width-relative:page;mso-height-relative:page;" filled="f" stroked="t" coordsize="21600,21600" o:gfxdata="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3NMT2AAAAAoBAAAPAAAAAAAAAAEAIAAA&#10;ACIAAABkcnMvZG93bnJldi54bWxQSwECFAAUAAAACACHTuJAKxcNVgwCAADyAwAADgAAAAAAAAAB&#10;ACAAAAAnAQAAZHJzL2Uyb0RvYy54bWxQSwUGAAAAAAYABgBZAQAApQUAAAAA&#10;">
                      <v:fill on="f" focussize="0,0"/>
                      <v:stroke color="#457BBA" joinstyle="round"/>
                      <v:imagedata o:title=""/>
                      <o:lock v:ext="edit" aspectratio="f"/>
                    </v:line>
                  </w:pict>
                </mc:Fallback>
              </mc:AlternateContent>
            </w:r>
            <w:r>
              <w:rPr>
                <w:rFonts w:hint="eastAsia"/>
                <w:b/>
              </w:rPr>
              <w:t>费率</w:t>
            </w:r>
          </w:p>
          <w:p>
            <w:pPr>
              <w:ind w:firstLine="1054"/>
              <w:rPr>
                <w:b/>
              </w:rPr>
            </w:pPr>
            <w:r>
              <w:rPr>
                <w:rFonts w:hint="eastAsia"/>
                <w:b/>
              </w:rPr>
              <w:t>　　　</w:t>
            </w:r>
          </w:p>
          <w:p>
            <w:pPr>
              <w:ind w:firstLine="1054"/>
              <w:rPr>
                <w:b/>
              </w:rPr>
            </w:pPr>
            <w:r>
              <w:rPr>
                <w:rFonts w:hint="eastAsia"/>
                <w:b/>
              </w:rPr>
              <w:t>　　　　</w:t>
            </w:r>
          </w:p>
          <w:p>
            <w:pPr>
              <w:ind w:firstLine="211" w:firstLineChars="100"/>
              <w:rPr>
                <w:rFonts w:hint="eastAsia"/>
                <w:b/>
              </w:rPr>
            </w:pPr>
            <w:r>
              <w:rPr>
                <w:rFonts w:hint="eastAsia"/>
                <w:b/>
              </w:rPr>
              <w:t>中标金额</w:t>
            </w:r>
          </w:p>
          <w:p>
            <w:pPr>
              <w:ind w:firstLine="211" w:firstLineChars="100"/>
              <w:rPr>
                <w:b/>
              </w:rPr>
            </w:pPr>
            <w:r>
              <w:rPr>
                <w:rFonts w:hint="eastAsia"/>
                <w:b/>
              </w:rPr>
              <w:t xml:space="preserve">（万元） </w:t>
            </w:r>
          </w:p>
        </w:tc>
        <w:tc>
          <w:tcPr>
            <w:tcW w:w="1980" w:type="dxa"/>
            <w:noWrap w:val="0"/>
            <w:vAlign w:val="center"/>
          </w:tcPr>
          <w:p>
            <w:pPr>
              <w:jc w:val="center"/>
              <w:rPr>
                <w:b/>
              </w:rPr>
            </w:pPr>
            <w:r>
              <w:rPr>
                <w:rFonts w:hint="eastAsia"/>
                <w:b/>
              </w:rPr>
              <w:t>货物招标</w:t>
            </w:r>
          </w:p>
        </w:tc>
        <w:tc>
          <w:tcPr>
            <w:tcW w:w="1980" w:type="dxa"/>
            <w:noWrap w:val="0"/>
            <w:vAlign w:val="center"/>
          </w:tcPr>
          <w:p>
            <w:pPr>
              <w:jc w:val="center"/>
              <w:rPr>
                <w:b/>
              </w:rPr>
            </w:pPr>
            <w:r>
              <w:rPr>
                <w:rFonts w:hint="eastAsia"/>
                <w:b/>
              </w:rPr>
              <w:t>服务招标</w:t>
            </w:r>
          </w:p>
        </w:tc>
        <w:tc>
          <w:tcPr>
            <w:tcW w:w="1980" w:type="dxa"/>
            <w:noWrap w:val="0"/>
            <w:vAlign w:val="center"/>
          </w:tcPr>
          <w:p>
            <w:pPr>
              <w:jc w:val="center"/>
              <w:rPr>
                <w:b/>
              </w:rPr>
            </w:pPr>
            <w:r>
              <w:rPr>
                <w:rFonts w:hint="eastAsia"/>
                <w:b/>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100以下</w:t>
            </w:r>
          </w:p>
        </w:tc>
        <w:tc>
          <w:tcPr>
            <w:tcW w:w="1980" w:type="dxa"/>
            <w:noWrap w:val="0"/>
            <w:vAlign w:val="top"/>
          </w:tcPr>
          <w:p>
            <w:pPr>
              <w:jc w:val="center"/>
            </w:pPr>
            <w:r>
              <w:rPr>
                <w:rFonts w:hint="eastAsia"/>
              </w:rPr>
              <w:t>1.5%</w:t>
            </w:r>
          </w:p>
        </w:tc>
        <w:tc>
          <w:tcPr>
            <w:tcW w:w="1980" w:type="dxa"/>
            <w:noWrap w:val="0"/>
            <w:vAlign w:val="top"/>
          </w:tcPr>
          <w:p>
            <w:pPr>
              <w:jc w:val="center"/>
            </w:pPr>
            <w:r>
              <w:rPr>
                <w:rFonts w:hint="eastAsia"/>
              </w:rPr>
              <w:t>1.5%</w:t>
            </w:r>
          </w:p>
        </w:tc>
        <w:tc>
          <w:tcPr>
            <w:tcW w:w="1980" w:type="dxa"/>
            <w:noWrap w:val="0"/>
            <w:vAlign w:val="top"/>
          </w:tcPr>
          <w:p>
            <w:pPr>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100-500</w:t>
            </w:r>
          </w:p>
        </w:tc>
        <w:tc>
          <w:tcPr>
            <w:tcW w:w="1980" w:type="dxa"/>
            <w:noWrap w:val="0"/>
            <w:vAlign w:val="top"/>
          </w:tcPr>
          <w:p>
            <w:pPr>
              <w:jc w:val="center"/>
            </w:pPr>
            <w:r>
              <w:rPr>
                <w:rFonts w:hint="eastAsia"/>
              </w:rPr>
              <w:t>1.1%</w:t>
            </w:r>
          </w:p>
        </w:tc>
        <w:tc>
          <w:tcPr>
            <w:tcW w:w="1980" w:type="dxa"/>
            <w:noWrap w:val="0"/>
            <w:vAlign w:val="top"/>
          </w:tcPr>
          <w:p>
            <w:pPr>
              <w:jc w:val="center"/>
            </w:pPr>
            <w:r>
              <w:rPr>
                <w:rFonts w:hint="eastAsia"/>
              </w:rPr>
              <w:t>0.85%</w:t>
            </w:r>
          </w:p>
        </w:tc>
        <w:tc>
          <w:tcPr>
            <w:tcW w:w="1980" w:type="dxa"/>
            <w:noWrap w:val="0"/>
            <w:vAlign w:val="top"/>
          </w:tcPr>
          <w:p>
            <w:pPr>
              <w:jc w:val="center"/>
            </w:pPr>
            <w:r>
              <w:rPr>
                <w:rFonts w:hint="eastAsia"/>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500-1000</w:t>
            </w:r>
          </w:p>
        </w:tc>
        <w:tc>
          <w:tcPr>
            <w:tcW w:w="1980" w:type="dxa"/>
            <w:noWrap w:val="0"/>
            <w:vAlign w:val="top"/>
          </w:tcPr>
          <w:p>
            <w:pPr>
              <w:jc w:val="center"/>
            </w:pPr>
            <w:r>
              <w:rPr>
                <w:rFonts w:hint="eastAsia"/>
              </w:rPr>
              <w:t>0.8%</w:t>
            </w:r>
          </w:p>
        </w:tc>
        <w:tc>
          <w:tcPr>
            <w:tcW w:w="1980" w:type="dxa"/>
            <w:noWrap w:val="0"/>
            <w:vAlign w:val="top"/>
          </w:tcPr>
          <w:p>
            <w:pPr>
              <w:jc w:val="center"/>
            </w:pPr>
            <w:r>
              <w:rPr>
                <w:rFonts w:hint="eastAsia"/>
              </w:rPr>
              <w:t>0.45%</w:t>
            </w:r>
          </w:p>
        </w:tc>
        <w:tc>
          <w:tcPr>
            <w:tcW w:w="1980" w:type="dxa"/>
            <w:noWrap w:val="0"/>
            <w:vAlign w:val="top"/>
          </w:tcPr>
          <w:p>
            <w:pPr>
              <w:jc w:val="center"/>
            </w:pPr>
            <w:r>
              <w:rPr>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1000-5000</w:t>
            </w:r>
          </w:p>
        </w:tc>
        <w:tc>
          <w:tcPr>
            <w:tcW w:w="1980" w:type="dxa"/>
            <w:noWrap w:val="0"/>
            <w:vAlign w:val="top"/>
          </w:tcPr>
          <w:p>
            <w:pPr>
              <w:jc w:val="center"/>
            </w:pPr>
            <w:r>
              <w:rPr>
                <w:rFonts w:hint="eastAsia"/>
              </w:rPr>
              <w:t>0.5%</w:t>
            </w:r>
          </w:p>
        </w:tc>
        <w:tc>
          <w:tcPr>
            <w:tcW w:w="1980" w:type="dxa"/>
            <w:noWrap w:val="0"/>
            <w:vAlign w:val="top"/>
          </w:tcPr>
          <w:p>
            <w:pPr>
              <w:jc w:val="center"/>
            </w:pPr>
            <w:r>
              <w:rPr>
                <w:rFonts w:hint="eastAsia"/>
              </w:rPr>
              <w:t>0.25%</w:t>
            </w:r>
          </w:p>
        </w:tc>
        <w:tc>
          <w:tcPr>
            <w:tcW w:w="1980" w:type="dxa"/>
            <w:noWrap w:val="0"/>
            <w:vAlign w:val="top"/>
          </w:tcPr>
          <w:p>
            <w:pPr>
              <w:jc w:val="center"/>
            </w:pPr>
            <w:r>
              <w:rPr>
                <w:rFonts w:hint="eastAsia"/>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5000-10000</w:t>
            </w:r>
          </w:p>
        </w:tc>
        <w:tc>
          <w:tcPr>
            <w:tcW w:w="1980" w:type="dxa"/>
            <w:noWrap w:val="0"/>
            <w:vAlign w:val="top"/>
          </w:tcPr>
          <w:p>
            <w:pPr>
              <w:jc w:val="center"/>
            </w:pPr>
            <w:r>
              <w:rPr>
                <w:rFonts w:hint="eastAsia"/>
              </w:rPr>
              <w:t>0.25%</w:t>
            </w:r>
          </w:p>
        </w:tc>
        <w:tc>
          <w:tcPr>
            <w:tcW w:w="1980" w:type="dxa"/>
            <w:noWrap w:val="0"/>
            <w:vAlign w:val="top"/>
          </w:tcPr>
          <w:p>
            <w:pPr>
              <w:jc w:val="center"/>
            </w:pPr>
            <w:r>
              <w:rPr>
                <w:rFonts w:hint="eastAsia"/>
              </w:rPr>
              <w:t>0.1%</w:t>
            </w:r>
          </w:p>
        </w:tc>
        <w:tc>
          <w:tcPr>
            <w:tcW w:w="1980" w:type="dxa"/>
            <w:noWrap w:val="0"/>
            <w:vAlign w:val="top"/>
          </w:tcPr>
          <w:p>
            <w:pPr>
              <w:jc w:val="center"/>
            </w:pPr>
            <w:r>
              <w:rPr>
                <w:rFonts w:hint="eastAsia"/>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10000-50000</w:t>
            </w:r>
          </w:p>
        </w:tc>
        <w:tc>
          <w:tcPr>
            <w:tcW w:w="1980" w:type="dxa"/>
            <w:noWrap w:val="0"/>
            <w:vAlign w:val="top"/>
          </w:tcPr>
          <w:p>
            <w:pPr>
              <w:jc w:val="center"/>
            </w:pPr>
            <w:r>
              <w:rPr>
                <w:rFonts w:hint="eastAsia"/>
              </w:rPr>
              <w:t>0.05%</w:t>
            </w:r>
          </w:p>
        </w:tc>
        <w:tc>
          <w:tcPr>
            <w:tcW w:w="1980" w:type="dxa"/>
            <w:noWrap w:val="0"/>
            <w:vAlign w:val="top"/>
          </w:tcPr>
          <w:p>
            <w:pPr>
              <w:jc w:val="center"/>
            </w:pPr>
            <w:r>
              <w:rPr>
                <w:rFonts w:hint="eastAsia"/>
              </w:rPr>
              <w:t>0.05%</w:t>
            </w:r>
          </w:p>
        </w:tc>
        <w:tc>
          <w:tcPr>
            <w:tcW w:w="1980" w:type="dxa"/>
            <w:noWrap w:val="0"/>
            <w:vAlign w:val="top"/>
          </w:tcPr>
          <w:p>
            <w:pPr>
              <w:jc w:val="center"/>
            </w:pPr>
            <w:r>
              <w:rPr>
                <w:rFonts w:hint="eastAsia"/>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50000-100000</w:t>
            </w:r>
          </w:p>
        </w:tc>
        <w:tc>
          <w:tcPr>
            <w:tcW w:w="1980" w:type="dxa"/>
            <w:noWrap w:val="0"/>
            <w:vAlign w:val="top"/>
          </w:tcPr>
          <w:p>
            <w:pPr>
              <w:jc w:val="center"/>
            </w:pPr>
            <w:r>
              <w:rPr>
                <w:rFonts w:hint="eastAsia"/>
              </w:rPr>
              <w:t>0.035%</w:t>
            </w:r>
          </w:p>
        </w:tc>
        <w:tc>
          <w:tcPr>
            <w:tcW w:w="1980" w:type="dxa"/>
            <w:noWrap w:val="0"/>
            <w:vAlign w:val="top"/>
          </w:tcPr>
          <w:p>
            <w:pPr>
              <w:jc w:val="center"/>
            </w:pPr>
            <w:r>
              <w:rPr>
                <w:rFonts w:hint="eastAsia"/>
              </w:rPr>
              <w:t>0.035%</w:t>
            </w:r>
          </w:p>
        </w:tc>
        <w:tc>
          <w:tcPr>
            <w:tcW w:w="1980" w:type="dxa"/>
            <w:noWrap w:val="0"/>
            <w:vAlign w:val="top"/>
          </w:tcPr>
          <w:p>
            <w:pPr>
              <w:jc w:val="center"/>
            </w:pPr>
            <w:r>
              <w:rPr>
                <w:rFonts w:hint="eastAsia"/>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100000-500000</w:t>
            </w:r>
          </w:p>
        </w:tc>
        <w:tc>
          <w:tcPr>
            <w:tcW w:w="1980" w:type="dxa"/>
            <w:noWrap w:val="0"/>
            <w:vAlign w:val="top"/>
          </w:tcPr>
          <w:p>
            <w:pPr>
              <w:jc w:val="center"/>
            </w:pPr>
            <w:r>
              <w:rPr>
                <w:rFonts w:hint="eastAsia"/>
              </w:rPr>
              <w:t>0.008%</w:t>
            </w:r>
          </w:p>
        </w:tc>
        <w:tc>
          <w:tcPr>
            <w:tcW w:w="1980" w:type="dxa"/>
            <w:noWrap w:val="0"/>
            <w:vAlign w:val="top"/>
          </w:tcPr>
          <w:p>
            <w:pPr>
              <w:jc w:val="center"/>
            </w:pPr>
            <w:r>
              <w:rPr>
                <w:rFonts w:hint="eastAsia"/>
              </w:rPr>
              <w:t>0.008%</w:t>
            </w:r>
          </w:p>
        </w:tc>
        <w:tc>
          <w:tcPr>
            <w:tcW w:w="1980" w:type="dxa"/>
            <w:noWrap w:val="0"/>
            <w:vAlign w:val="top"/>
          </w:tcPr>
          <w:p>
            <w:pPr>
              <w:jc w:val="center"/>
            </w:pPr>
            <w:r>
              <w:rPr>
                <w:rFonts w:hint="eastAsia"/>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500000-1000000</w:t>
            </w:r>
          </w:p>
        </w:tc>
        <w:tc>
          <w:tcPr>
            <w:tcW w:w="1980" w:type="dxa"/>
            <w:noWrap w:val="0"/>
            <w:vAlign w:val="top"/>
          </w:tcPr>
          <w:p>
            <w:pPr>
              <w:jc w:val="center"/>
            </w:pPr>
            <w:r>
              <w:rPr>
                <w:rFonts w:hint="eastAsia"/>
              </w:rPr>
              <w:t>0.006%</w:t>
            </w:r>
          </w:p>
        </w:tc>
        <w:tc>
          <w:tcPr>
            <w:tcW w:w="1980" w:type="dxa"/>
            <w:noWrap w:val="0"/>
            <w:vAlign w:val="top"/>
          </w:tcPr>
          <w:p>
            <w:pPr>
              <w:jc w:val="center"/>
            </w:pPr>
            <w:r>
              <w:rPr>
                <w:rFonts w:hint="eastAsia"/>
              </w:rPr>
              <w:t>0.006%</w:t>
            </w:r>
          </w:p>
        </w:tc>
        <w:tc>
          <w:tcPr>
            <w:tcW w:w="1980" w:type="dxa"/>
            <w:noWrap w:val="0"/>
            <w:vAlign w:val="top"/>
          </w:tcPr>
          <w:p>
            <w:pPr>
              <w:jc w:val="center"/>
            </w:pPr>
            <w:r>
              <w:rPr>
                <w:rFonts w:hint="eastAsia"/>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noWrap w:val="0"/>
            <w:vAlign w:val="top"/>
          </w:tcPr>
          <w:p>
            <w:pPr>
              <w:jc w:val="center"/>
            </w:pPr>
            <w:r>
              <w:rPr>
                <w:rFonts w:hint="eastAsia"/>
              </w:rPr>
              <w:t>1000000以上</w:t>
            </w:r>
          </w:p>
        </w:tc>
        <w:tc>
          <w:tcPr>
            <w:tcW w:w="1980" w:type="dxa"/>
            <w:noWrap w:val="0"/>
            <w:vAlign w:val="top"/>
          </w:tcPr>
          <w:p>
            <w:pPr>
              <w:jc w:val="center"/>
            </w:pPr>
            <w:r>
              <w:rPr>
                <w:rFonts w:hint="eastAsia"/>
              </w:rPr>
              <w:t>0.004%</w:t>
            </w:r>
          </w:p>
        </w:tc>
        <w:tc>
          <w:tcPr>
            <w:tcW w:w="1980" w:type="dxa"/>
            <w:noWrap w:val="0"/>
            <w:vAlign w:val="top"/>
          </w:tcPr>
          <w:p>
            <w:pPr>
              <w:jc w:val="center"/>
            </w:pPr>
            <w:r>
              <w:rPr>
                <w:rFonts w:hint="eastAsia"/>
              </w:rPr>
              <w:t>0.004%</w:t>
            </w:r>
          </w:p>
        </w:tc>
        <w:tc>
          <w:tcPr>
            <w:tcW w:w="1980" w:type="dxa"/>
            <w:noWrap w:val="0"/>
            <w:vAlign w:val="top"/>
          </w:tcPr>
          <w:p>
            <w:pPr>
              <w:jc w:val="center"/>
            </w:pPr>
            <w:r>
              <w:rPr>
                <w:rFonts w:hint="eastAsia"/>
              </w:rPr>
              <w:t>0.004%</w:t>
            </w:r>
          </w:p>
        </w:tc>
      </w:tr>
    </w:tbl>
    <w:p>
      <w:pPr>
        <w:ind w:firstLine="420" w:firstLineChars="200"/>
        <w:rPr>
          <w:rFonts w:ascii="宋体" w:hAnsi="宋体"/>
          <w:szCs w:val="21"/>
        </w:rPr>
      </w:pPr>
      <w:r>
        <w:rPr>
          <w:rFonts w:hint="eastAsia" w:ascii="宋体" w:hAnsi="宋体"/>
          <w:szCs w:val="21"/>
        </w:rPr>
        <w:t>注：收费标准低于2000元的按2000元收取。</w:t>
      </w:r>
    </w:p>
    <w:p>
      <w:pPr>
        <w:ind w:firstLine="420" w:firstLineChars="200"/>
        <w:rPr>
          <w:rFonts w:ascii="宋体" w:hAnsi="宋体"/>
          <w:szCs w:val="21"/>
        </w:rPr>
      </w:pPr>
      <w:r>
        <w:rPr>
          <w:rFonts w:hint="eastAsia" w:ascii="宋体" w:hAnsi="宋体"/>
          <w:szCs w:val="21"/>
        </w:rPr>
        <w:t>例：一项货物采购项目，中标金额6000万元，收费如下：</w:t>
      </w:r>
    </w:p>
    <w:p>
      <w:pPr>
        <w:ind w:firstLine="420" w:firstLineChars="200"/>
        <w:rPr>
          <w:rFonts w:ascii="宋体" w:hAnsi="宋体"/>
          <w:szCs w:val="21"/>
        </w:rPr>
      </w:pPr>
      <w:r>
        <w:rPr>
          <w:rFonts w:hint="eastAsia" w:ascii="宋体" w:hAnsi="宋体"/>
          <w:szCs w:val="21"/>
        </w:rPr>
        <w:t>100万元×1.5％＝1.5万元</w:t>
      </w:r>
    </w:p>
    <w:p>
      <w:pPr>
        <w:ind w:firstLine="420" w:firstLineChars="200"/>
        <w:rPr>
          <w:rFonts w:ascii="宋体" w:hAnsi="宋体"/>
          <w:szCs w:val="21"/>
        </w:rPr>
      </w:pPr>
      <w:r>
        <w:rPr>
          <w:rFonts w:hint="eastAsia" w:ascii="宋体" w:hAnsi="宋体"/>
          <w:szCs w:val="21"/>
        </w:rPr>
        <w:t>（500-100）万元×1.1％＝4.4万元</w:t>
      </w:r>
    </w:p>
    <w:p>
      <w:pPr>
        <w:ind w:firstLine="420" w:firstLineChars="200"/>
        <w:rPr>
          <w:rFonts w:ascii="宋体" w:hAnsi="宋体"/>
          <w:szCs w:val="21"/>
        </w:rPr>
      </w:pPr>
      <w:r>
        <w:rPr>
          <w:rFonts w:hint="eastAsia" w:ascii="宋体" w:hAnsi="宋体"/>
          <w:szCs w:val="21"/>
        </w:rPr>
        <w:t>（1000-500）万元×0.8％=4万元</w:t>
      </w:r>
    </w:p>
    <w:p>
      <w:pPr>
        <w:ind w:firstLine="420" w:firstLineChars="200"/>
        <w:rPr>
          <w:rFonts w:ascii="宋体" w:hAnsi="宋体"/>
          <w:szCs w:val="21"/>
        </w:rPr>
      </w:pPr>
      <w:r>
        <w:rPr>
          <w:rFonts w:hint="eastAsia" w:ascii="宋体" w:hAnsi="宋体"/>
          <w:szCs w:val="21"/>
        </w:rPr>
        <w:t>（5000-1000）万元×0.5％=20万元</w:t>
      </w:r>
    </w:p>
    <w:p>
      <w:pPr>
        <w:ind w:firstLine="420" w:firstLineChars="200"/>
        <w:rPr>
          <w:rFonts w:ascii="宋体" w:hAnsi="宋体"/>
          <w:szCs w:val="21"/>
        </w:rPr>
      </w:pPr>
      <w:r>
        <w:rPr>
          <w:rFonts w:hint="eastAsia" w:ascii="宋体" w:hAnsi="宋体"/>
          <w:szCs w:val="21"/>
        </w:rPr>
        <w:t>（6000-5000）万元×0.25％=2.5万元</w:t>
      </w:r>
    </w:p>
    <w:p>
      <w:pPr>
        <w:ind w:firstLine="420" w:firstLineChars="200"/>
        <w:rPr>
          <w:rFonts w:ascii="宋体" w:hAnsi="宋体" w:cs="宋体"/>
          <w:b/>
          <w:spacing w:val="6"/>
          <w:sz w:val="32"/>
          <w:szCs w:val="32"/>
        </w:rPr>
      </w:pPr>
      <w:r>
        <w:rPr>
          <w:rFonts w:hint="eastAsia" w:ascii="宋体" w:hAnsi="宋体"/>
          <w:szCs w:val="21"/>
        </w:rPr>
        <w:t>合计收费＝1.5+4.4+4+20+2.5＝32.4万元</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150"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a:effectLst/>
                    </wps:spPr>
                    <wps:txbx>
                      <w:txbxContent>
                        <w:p>
                          <w:pPr>
                            <w:pStyle w:val="42"/>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1312;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m0JBs0AAAAAIBAAAPAAAAAAAAAAEAIAAAACIAAABkcnMv&#10;ZG93bnJldi54bWxQSwECFAAUAAAACACHTuJAtbCEuNIBAACkAwAADgAAAAAAAAABACAAAAAfAQAA&#10;ZHJzL2Uyb0RvYy54bWxQSwUGAAAAAAYABgBZAQAAYwUAAAAA&#10;">
              <v:fill on="f" focussize="0,0"/>
              <v:stroke on="f"/>
              <v:imagedata o:title=""/>
              <o:lock v:ext="edit" aspectratio="f"/>
              <v:textbox inset="0mm,0mm,0mm,0mm" style="mso-fit-shape-to-text:t;">
                <w:txbxContent>
                  <w:p>
                    <w:pPr>
                      <w:pStyle w:val="42"/>
                    </w:pPr>
                    <w:r>
                      <w:rPr>
                        <w:rFonts w:hint="eastAsia" w:ascii="楷体" w:eastAsia="楷体" w:cs="楷体"/>
                      </w:rPr>
                      <w:fldChar w:fldCharType="begin"/>
                    </w:r>
                    <w:r>
                      <w:rPr>
                        <w:rFonts w:hint="eastAsia" w:ascii="楷体" w:eastAsia="楷体" w:cs="楷体"/>
                      </w:rPr>
                      <w:instrText xml:space="preserve"> PAGE  \* MERGEFORMAT </w:instrText>
                    </w:r>
                    <w:r>
                      <w:rPr>
                        <w:rFonts w:hint="eastAsia" w:ascii="楷体" w:eastAsia="楷体" w:cs="楷体"/>
                      </w:rPr>
                      <w:fldChar w:fldCharType="separate"/>
                    </w:r>
                    <w:r>
                      <w:rPr>
                        <w:rFonts w:ascii="楷体" w:eastAsia="楷体" w:cs="楷体"/>
                      </w:rPr>
                      <w:t>1</w:t>
                    </w:r>
                    <w:r>
                      <w:rPr>
                        <w:rFonts w:hint="eastAsia" w:ascii="楷体" w:eastAsia="楷体" w:cs="楷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66</w:t>
    </w:r>
    <w:r>
      <w:rPr>
        <w:rFonts w:hint="eastAsia" w:ascii="仿宋_GB2312" w:eastAsia="仿宋_GB2312"/>
        <w:kern w:val="0"/>
        <w:szCs w:val="21"/>
      </w:rPr>
      <w:fldChar w:fldCharType="end"/>
    </w:r>
    <w:bookmarkStart w:id="422" w:name="_Toc131845147"/>
    <w:bookmarkStart w:id="423" w:name="_Toc91899912"/>
    <w:bookmarkStart w:id="424" w:name="_Toc36110187"/>
    <w:bookmarkStart w:id="425" w:name="_Toc164085800"/>
    <w:r>
      <w:rPr>
        <w:rFonts w:hint="eastAsia" w:ascii="仿宋_GB2312" w:eastAsia="仿宋_GB2312"/>
        <w:kern w:val="0"/>
        <w:szCs w:val="21"/>
      </w:rPr>
      <w:t xml:space="preserve"> 页</w:t>
    </w:r>
    <w:bookmarkEnd w:id="422"/>
    <w:bookmarkEnd w:id="423"/>
    <w:bookmarkEnd w:id="424"/>
    <w:bookmarkEnd w:id="42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A32BA"/>
    <w:multiLevelType w:val="singleLevel"/>
    <w:tmpl w:val="B55A32BA"/>
    <w:lvl w:ilvl="0" w:tentative="0">
      <w:start w:val="2"/>
      <w:numFmt w:val="chineseCounting"/>
      <w:suff w:val="nothing"/>
      <w:lvlText w:val="%1、"/>
      <w:lvlJc w:val="left"/>
      <w:rPr>
        <w:rFonts w:hint="eastAsia"/>
      </w:rPr>
    </w:lvl>
  </w:abstractNum>
  <w:abstractNum w:abstractNumId="1">
    <w:nsid w:val="165A3542"/>
    <w:multiLevelType w:val="singleLevel"/>
    <w:tmpl w:val="165A3542"/>
    <w:lvl w:ilvl="0" w:tentative="0">
      <w:start w:val="3"/>
      <w:numFmt w:val="chineseCounting"/>
      <w:suff w:val="space"/>
      <w:lvlText w:val="第%1部分"/>
      <w:lvlJc w:val="left"/>
      <w:rPr>
        <w:rFonts w:hint="eastAsia"/>
      </w:rPr>
    </w:lvl>
  </w:abstractNum>
  <w:abstractNum w:abstractNumId="2">
    <w:nsid w:val="273B0BF7"/>
    <w:multiLevelType w:val="singleLevel"/>
    <w:tmpl w:val="273B0BF7"/>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ODExNzQ1NGU5ZDc0OWVjMjM2MDY2NThhNmZjN2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C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461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575FB"/>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9E6"/>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139"/>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7F4"/>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23E"/>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C5"/>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626C"/>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87B7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05C9"/>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402"/>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B64"/>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03B74"/>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C785D"/>
    <w:rsid w:val="047902EA"/>
    <w:rsid w:val="048F763B"/>
    <w:rsid w:val="049F330E"/>
    <w:rsid w:val="04AA775C"/>
    <w:rsid w:val="04AF1889"/>
    <w:rsid w:val="04E23328"/>
    <w:rsid w:val="04F66F48"/>
    <w:rsid w:val="04F77256"/>
    <w:rsid w:val="05251E14"/>
    <w:rsid w:val="057B7761"/>
    <w:rsid w:val="05A16594"/>
    <w:rsid w:val="05A7762D"/>
    <w:rsid w:val="060E5941"/>
    <w:rsid w:val="06110FAF"/>
    <w:rsid w:val="06493CA7"/>
    <w:rsid w:val="065A6178"/>
    <w:rsid w:val="066F1CF3"/>
    <w:rsid w:val="06930BB8"/>
    <w:rsid w:val="06E0792B"/>
    <w:rsid w:val="0702176B"/>
    <w:rsid w:val="07245D42"/>
    <w:rsid w:val="07264C62"/>
    <w:rsid w:val="0779354C"/>
    <w:rsid w:val="08061376"/>
    <w:rsid w:val="08253366"/>
    <w:rsid w:val="08452D77"/>
    <w:rsid w:val="086401F8"/>
    <w:rsid w:val="08751CAA"/>
    <w:rsid w:val="087E4C40"/>
    <w:rsid w:val="08A871D0"/>
    <w:rsid w:val="08C571E9"/>
    <w:rsid w:val="08D66AD6"/>
    <w:rsid w:val="08D86946"/>
    <w:rsid w:val="08DA33A3"/>
    <w:rsid w:val="08E80F13"/>
    <w:rsid w:val="09335624"/>
    <w:rsid w:val="0944690F"/>
    <w:rsid w:val="09535675"/>
    <w:rsid w:val="095E7BDD"/>
    <w:rsid w:val="095F057D"/>
    <w:rsid w:val="09642282"/>
    <w:rsid w:val="09733572"/>
    <w:rsid w:val="09772C16"/>
    <w:rsid w:val="098353B5"/>
    <w:rsid w:val="09A92330"/>
    <w:rsid w:val="09B06B87"/>
    <w:rsid w:val="09C13146"/>
    <w:rsid w:val="09E04166"/>
    <w:rsid w:val="0A0D638C"/>
    <w:rsid w:val="0A1C0718"/>
    <w:rsid w:val="0A3E7710"/>
    <w:rsid w:val="0A5B7E63"/>
    <w:rsid w:val="0AA374A5"/>
    <w:rsid w:val="0AAB7649"/>
    <w:rsid w:val="0ABC5606"/>
    <w:rsid w:val="0B30404E"/>
    <w:rsid w:val="0B3B32E1"/>
    <w:rsid w:val="0B4B60CB"/>
    <w:rsid w:val="0B4C6C14"/>
    <w:rsid w:val="0B547599"/>
    <w:rsid w:val="0B631A88"/>
    <w:rsid w:val="0B683D45"/>
    <w:rsid w:val="0B7F3F11"/>
    <w:rsid w:val="0B884417"/>
    <w:rsid w:val="0BF6188C"/>
    <w:rsid w:val="0BF73C91"/>
    <w:rsid w:val="0C170175"/>
    <w:rsid w:val="0C571A41"/>
    <w:rsid w:val="0C5C1171"/>
    <w:rsid w:val="0C5E1CBC"/>
    <w:rsid w:val="0C615B50"/>
    <w:rsid w:val="0C7465A4"/>
    <w:rsid w:val="0C8445DA"/>
    <w:rsid w:val="0C87121B"/>
    <w:rsid w:val="0CC007F7"/>
    <w:rsid w:val="0CC14386"/>
    <w:rsid w:val="0CC617AC"/>
    <w:rsid w:val="0CE618DF"/>
    <w:rsid w:val="0CFE707A"/>
    <w:rsid w:val="0D063BDA"/>
    <w:rsid w:val="0D08375F"/>
    <w:rsid w:val="0D184CFB"/>
    <w:rsid w:val="0D2D2D0E"/>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1003A7"/>
    <w:rsid w:val="0F3A24D7"/>
    <w:rsid w:val="0F4958DC"/>
    <w:rsid w:val="0F515DF7"/>
    <w:rsid w:val="0F596BA8"/>
    <w:rsid w:val="0F6248D2"/>
    <w:rsid w:val="0F693536"/>
    <w:rsid w:val="0F7B0511"/>
    <w:rsid w:val="0F7B76D9"/>
    <w:rsid w:val="0F816ACD"/>
    <w:rsid w:val="0F840B40"/>
    <w:rsid w:val="0F9832DB"/>
    <w:rsid w:val="0FBF3FD2"/>
    <w:rsid w:val="0FBF7FF3"/>
    <w:rsid w:val="0FE93454"/>
    <w:rsid w:val="10044A9B"/>
    <w:rsid w:val="10646583"/>
    <w:rsid w:val="107D4B15"/>
    <w:rsid w:val="108A3C80"/>
    <w:rsid w:val="10953945"/>
    <w:rsid w:val="10A40E35"/>
    <w:rsid w:val="10C26171"/>
    <w:rsid w:val="10F33360"/>
    <w:rsid w:val="10FC16EA"/>
    <w:rsid w:val="110F1D40"/>
    <w:rsid w:val="11266F33"/>
    <w:rsid w:val="11301FEB"/>
    <w:rsid w:val="114C2338"/>
    <w:rsid w:val="118963A1"/>
    <w:rsid w:val="11C6522A"/>
    <w:rsid w:val="11E104CC"/>
    <w:rsid w:val="11E20309"/>
    <w:rsid w:val="12255233"/>
    <w:rsid w:val="12457393"/>
    <w:rsid w:val="12530213"/>
    <w:rsid w:val="127723A9"/>
    <w:rsid w:val="12862074"/>
    <w:rsid w:val="12883966"/>
    <w:rsid w:val="129220FD"/>
    <w:rsid w:val="12986875"/>
    <w:rsid w:val="129E45B4"/>
    <w:rsid w:val="12D1773B"/>
    <w:rsid w:val="12D81596"/>
    <w:rsid w:val="13021765"/>
    <w:rsid w:val="13072A44"/>
    <w:rsid w:val="135B2C24"/>
    <w:rsid w:val="135F4BE2"/>
    <w:rsid w:val="138F0B1F"/>
    <w:rsid w:val="139A5ADB"/>
    <w:rsid w:val="139B1A0A"/>
    <w:rsid w:val="139D25C7"/>
    <w:rsid w:val="13BF3CE4"/>
    <w:rsid w:val="140402D7"/>
    <w:rsid w:val="141008D8"/>
    <w:rsid w:val="14125FE6"/>
    <w:rsid w:val="146D271E"/>
    <w:rsid w:val="14982588"/>
    <w:rsid w:val="149A5AD9"/>
    <w:rsid w:val="14A7619D"/>
    <w:rsid w:val="14DA76F7"/>
    <w:rsid w:val="150536C3"/>
    <w:rsid w:val="150C1963"/>
    <w:rsid w:val="151447A0"/>
    <w:rsid w:val="154A6454"/>
    <w:rsid w:val="15762120"/>
    <w:rsid w:val="15E47DE8"/>
    <w:rsid w:val="15EA70AD"/>
    <w:rsid w:val="16064831"/>
    <w:rsid w:val="16A8729C"/>
    <w:rsid w:val="16B33777"/>
    <w:rsid w:val="16BC70A7"/>
    <w:rsid w:val="16C6339E"/>
    <w:rsid w:val="172F2D79"/>
    <w:rsid w:val="17371DE5"/>
    <w:rsid w:val="174636D5"/>
    <w:rsid w:val="17557BEF"/>
    <w:rsid w:val="17D349C1"/>
    <w:rsid w:val="18244F26"/>
    <w:rsid w:val="1830729E"/>
    <w:rsid w:val="1870062C"/>
    <w:rsid w:val="18817102"/>
    <w:rsid w:val="18830A15"/>
    <w:rsid w:val="18852B28"/>
    <w:rsid w:val="188B5321"/>
    <w:rsid w:val="18D84DA8"/>
    <w:rsid w:val="19565056"/>
    <w:rsid w:val="197B7B7C"/>
    <w:rsid w:val="19932372"/>
    <w:rsid w:val="19A20DD5"/>
    <w:rsid w:val="19AE03F1"/>
    <w:rsid w:val="19AF0C44"/>
    <w:rsid w:val="1A071A03"/>
    <w:rsid w:val="1A156A7B"/>
    <w:rsid w:val="1A1F16AE"/>
    <w:rsid w:val="1A2136B6"/>
    <w:rsid w:val="1A3B5C77"/>
    <w:rsid w:val="1A626AD9"/>
    <w:rsid w:val="1A7E355A"/>
    <w:rsid w:val="1A984BAD"/>
    <w:rsid w:val="1AB8220E"/>
    <w:rsid w:val="1AE4166C"/>
    <w:rsid w:val="1AF06CFB"/>
    <w:rsid w:val="1AF11B8D"/>
    <w:rsid w:val="1B11359C"/>
    <w:rsid w:val="1B2A271F"/>
    <w:rsid w:val="1B3C333B"/>
    <w:rsid w:val="1B494B83"/>
    <w:rsid w:val="1B4C7393"/>
    <w:rsid w:val="1B530544"/>
    <w:rsid w:val="1B6865DB"/>
    <w:rsid w:val="1B713184"/>
    <w:rsid w:val="1BA209CF"/>
    <w:rsid w:val="1BB4777D"/>
    <w:rsid w:val="1BD75AB8"/>
    <w:rsid w:val="1C0459C2"/>
    <w:rsid w:val="1C1425F4"/>
    <w:rsid w:val="1C1B3B4A"/>
    <w:rsid w:val="1C88086E"/>
    <w:rsid w:val="1CDC0016"/>
    <w:rsid w:val="1CE73468"/>
    <w:rsid w:val="1D266CE1"/>
    <w:rsid w:val="1D3963AF"/>
    <w:rsid w:val="1D6A673C"/>
    <w:rsid w:val="1D6F54DB"/>
    <w:rsid w:val="1D9247AE"/>
    <w:rsid w:val="1DA50519"/>
    <w:rsid w:val="1DAB7439"/>
    <w:rsid w:val="1DB567EC"/>
    <w:rsid w:val="1DDF7CE7"/>
    <w:rsid w:val="1DF51A98"/>
    <w:rsid w:val="1E051CD9"/>
    <w:rsid w:val="1E3D060F"/>
    <w:rsid w:val="1E3F7D2E"/>
    <w:rsid w:val="1E4134E4"/>
    <w:rsid w:val="1E5062B3"/>
    <w:rsid w:val="1E523514"/>
    <w:rsid w:val="1E714A66"/>
    <w:rsid w:val="1E802593"/>
    <w:rsid w:val="1E8B6156"/>
    <w:rsid w:val="1EA703CC"/>
    <w:rsid w:val="1EB7330C"/>
    <w:rsid w:val="1EC65C53"/>
    <w:rsid w:val="1EFE19D9"/>
    <w:rsid w:val="1F0A0FF3"/>
    <w:rsid w:val="1F5771FF"/>
    <w:rsid w:val="1FD52574"/>
    <w:rsid w:val="1FE868A9"/>
    <w:rsid w:val="20034907"/>
    <w:rsid w:val="20173E4B"/>
    <w:rsid w:val="204E48BC"/>
    <w:rsid w:val="208921B3"/>
    <w:rsid w:val="20973DEB"/>
    <w:rsid w:val="20B26522"/>
    <w:rsid w:val="20B44310"/>
    <w:rsid w:val="211116EB"/>
    <w:rsid w:val="216133FC"/>
    <w:rsid w:val="21D20B1C"/>
    <w:rsid w:val="21D56769"/>
    <w:rsid w:val="21E52EF3"/>
    <w:rsid w:val="21FB5D7B"/>
    <w:rsid w:val="22015E94"/>
    <w:rsid w:val="220B1C3D"/>
    <w:rsid w:val="221D1D20"/>
    <w:rsid w:val="22334A87"/>
    <w:rsid w:val="224156DA"/>
    <w:rsid w:val="226E2973"/>
    <w:rsid w:val="227C56E4"/>
    <w:rsid w:val="22BE6801"/>
    <w:rsid w:val="233500BF"/>
    <w:rsid w:val="23377FF7"/>
    <w:rsid w:val="236B425F"/>
    <w:rsid w:val="23836192"/>
    <w:rsid w:val="23901F29"/>
    <w:rsid w:val="239C0061"/>
    <w:rsid w:val="23AC72D4"/>
    <w:rsid w:val="23B908A4"/>
    <w:rsid w:val="23E95BEF"/>
    <w:rsid w:val="23EB4C4B"/>
    <w:rsid w:val="23FD0064"/>
    <w:rsid w:val="24434087"/>
    <w:rsid w:val="245375B0"/>
    <w:rsid w:val="245A4A6F"/>
    <w:rsid w:val="24642C0A"/>
    <w:rsid w:val="24B22173"/>
    <w:rsid w:val="24B95AD9"/>
    <w:rsid w:val="24BE24DA"/>
    <w:rsid w:val="24CF5825"/>
    <w:rsid w:val="24D663E6"/>
    <w:rsid w:val="24D77F2B"/>
    <w:rsid w:val="250749B9"/>
    <w:rsid w:val="258B00E2"/>
    <w:rsid w:val="25A917A6"/>
    <w:rsid w:val="25B10B02"/>
    <w:rsid w:val="25BE27CC"/>
    <w:rsid w:val="25CA57D2"/>
    <w:rsid w:val="25E92311"/>
    <w:rsid w:val="25F2465F"/>
    <w:rsid w:val="25F74A5C"/>
    <w:rsid w:val="25F948BA"/>
    <w:rsid w:val="2628662C"/>
    <w:rsid w:val="262D45DE"/>
    <w:rsid w:val="264D05AD"/>
    <w:rsid w:val="267C2AE1"/>
    <w:rsid w:val="26871DC8"/>
    <w:rsid w:val="268C786C"/>
    <w:rsid w:val="26A53EF9"/>
    <w:rsid w:val="26A94201"/>
    <w:rsid w:val="26AC274F"/>
    <w:rsid w:val="27021D65"/>
    <w:rsid w:val="27032D56"/>
    <w:rsid w:val="27044A29"/>
    <w:rsid w:val="271D34C8"/>
    <w:rsid w:val="2759240E"/>
    <w:rsid w:val="276142BF"/>
    <w:rsid w:val="276F4A98"/>
    <w:rsid w:val="27783712"/>
    <w:rsid w:val="27907362"/>
    <w:rsid w:val="27A9467E"/>
    <w:rsid w:val="28325AF1"/>
    <w:rsid w:val="28333E1D"/>
    <w:rsid w:val="2845437F"/>
    <w:rsid w:val="28454BD6"/>
    <w:rsid w:val="28455253"/>
    <w:rsid w:val="28551971"/>
    <w:rsid w:val="285B1C53"/>
    <w:rsid w:val="285C501C"/>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C670C5"/>
    <w:rsid w:val="2B052A32"/>
    <w:rsid w:val="2B410523"/>
    <w:rsid w:val="2B437463"/>
    <w:rsid w:val="2B7807EE"/>
    <w:rsid w:val="2BA50BF7"/>
    <w:rsid w:val="2BBF00EC"/>
    <w:rsid w:val="2BC14B51"/>
    <w:rsid w:val="2BC37CFD"/>
    <w:rsid w:val="2BD5237F"/>
    <w:rsid w:val="2BE536CE"/>
    <w:rsid w:val="2BE758D9"/>
    <w:rsid w:val="2BF346BB"/>
    <w:rsid w:val="2C09049E"/>
    <w:rsid w:val="2C0A653C"/>
    <w:rsid w:val="2C191F85"/>
    <w:rsid w:val="2C7548FE"/>
    <w:rsid w:val="2CE82D6F"/>
    <w:rsid w:val="2D343236"/>
    <w:rsid w:val="2D3C02EB"/>
    <w:rsid w:val="2D575011"/>
    <w:rsid w:val="2DB84065"/>
    <w:rsid w:val="2DD15014"/>
    <w:rsid w:val="2DF72DE4"/>
    <w:rsid w:val="2E0220AF"/>
    <w:rsid w:val="2E494CD9"/>
    <w:rsid w:val="2E4B082A"/>
    <w:rsid w:val="2E5D4E86"/>
    <w:rsid w:val="2E5D790B"/>
    <w:rsid w:val="2E9A3C18"/>
    <w:rsid w:val="2EBB0FEE"/>
    <w:rsid w:val="2EC63002"/>
    <w:rsid w:val="2ECA37FB"/>
    <w:rsid w:val="2F0A6B38"/>
    <w:rsid w:val="2F146650"/>
    <w:rsid w:val="2F495AD7"/>
    <w:rsid w:val="2F946CCB"/>
    <w:rsid w:val="2FA86457"/>
    <w:rsid w:val="2FD25781"/>
    <w:rsid w:val="2FDC745C"/>
    <w:rsid w:val="2FFD7934"/>
    <w:rsid w:val="30733ACD"/>
    <w:rsid w:val="308C3862"/>
    <w:rsid w:val="309379D8"/>
    <w:rsid w:val="30A270F7"/>
    <w:rsid w:val="30DF1478"/>
    <w:rsid w:val="30EC586F"/>
    <w:rsid w:val="3184130A"/>
    <w:rsid w:val="319C6071"/>
    <w:rsid w:val="31AC537E"/>
    <w:rsid w:val="31E3679B"/>
    <w:rsid w:val="31E732FD"/>
    <w:rsid w:val="320E0106"/>
    <w:rsid w:val="324361DC"/>
    <w:rsid w:val="324D516E"/>
    <w:rsid w:val="32517576"/>
    <w:rsid w:val="32BE5C2C"/>
    <w:rsid w:val="32CA2337"/>
    <w:rsid w:val="32DA7E47"/>
    <w:rsid w:val="32FB6478"/>
    <w:rsid w:val="33263B3F"/>
    <w:rsid w:val="336963EB"/>
    <w:rsid w:val="336B6ED1"/>
    <w:rsid w:val="33816EEB"/>
    <w:rsid w:val="339F4C7D"/>
    <w:rsid w:val="33EB55CD"/>
    <w:rsid w:val="33EC4C02"/>
    <w:rsid w:val="340D2360"/>
    <w:rsid w:val="3410665D"/>
    <w:rsid w:val="34211214"/>
    <w:rsid w:val="342E63AB"/>
    <w:rsid w:val="34784F8C"/>
    <w:rsid w:val="34950E68"/>
    <w:rsid w:val="34986E94"/>
    <w:rsid w:val="34AF62C9"/>
    <w:rsid w:val="34CB4388"/>
    <w:rsid w:val="34D6485D"/>
    <w:rsid w:val="34FA6E12"/>
    <w:rsid w:val="351209F1"/>
    <w:rsid w:val="352B085D"/>
    <w:rsid w:val="354D7158"/>
    <w:rsid w:val="35701564"/>
    <w:rsid w:val="35885CB6"/>
    <w:rsid w:val="358D5588"/>
    <w:rsid w:val="35B2271F"/>
    <w:rsid w:val="35CF507F"/>
    <w:rsid w:val="363A3B40"/>
    <w:rsid w:val="365302AE"/>
    <w:rsid w:val="36607A0A"/>
    <w:rsid w:val="366E227C"/>
    <w:rsid w:val="366F2E0D"/>
    <w:rsid w:val="36746F6F"/>
    <w:rsid w:val="367B6A5C"/>
    <w:rsid w:val="36A74ADA"/>
    <w:rsid w:val="36AD60D5"/>
    <w:rsid w:val="36B224F9"/>
    <w:rsid w:val="36DC45F1"/>
    <w:rsid w:val="36EC0CC9"/>
    <w:rsid w:val="373122E8"/>
    <w:rsid w:val="37380DC9"/>
    <w:rsid w:val="373F410B"/>
    <w:rsid w:val="374C03F0"/>
    <w:rsid w:val="376B527C"/>
    <w:rsid w:val="37EE7094"/>
    <w:rsid w:val="38296C89"/>
    <w:rsid w:val="383002EB"/>
    <w:rsid w:val="38586797"/>
    <w:rsid w:val="385D15DF"/>
    <w:rsid w:val="38765C86"/>
    <w:rsid w:val="38BC0149"/>
    <w:rsid w:val="38D87D1C"/>
    <w:rsid w:val="3921458E"/>
    <w:rsid w:val="39636459"/>
    <w:rsid w:val="396B7F6C"/>
    <w:rsid w:val="398C10E2"/>
    <w:rsid w:val="39946F33"/>
    <w:rsid w:val="39B417A9"/>
    <w:rsid w:val="39FC5695"/>
    <w:rsid w:val="3A006D8E"/>
    <w:rsid w:val="3A3651E5"/>
    <w:rsid w:val="3A744481"/>
    <w:rsid w:val="3A8C7BEF"/>
    <w:rsid w:val="3A906246"/>
    <w:rsid w:val="3AF161F5"/>
    <w:rsid w:val="3AF81008"/>
    <w:rsid w:val="3B2349B7"/>
    <w:rsid w:val="3B616CFF"/>
    <w:rsid w:val="3B6259F6"/>
    <w:rsid w:val="3B976654"/>
    <w:rsid w:val="3BC01EFC"/>
    <w:rsid w:val="3BCA786A"/>
    <w:rsid w:val="3BCB3FF7"/>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CE0BAE"/>
    <w:rsid w:val="3DE041CB"/>
    <w:rsid w:val="3E0D48F6"/>
    <w:rsid w:val="3E1868B4"/>
    <w:rsid w:val="3E377251"/>
    <w:rsid w:val="3E42664B"/>
    <w:rsid w:val="3E5A7334"/>
    <w:rsid w:val="3E730EFE"/>
    <w:rsid w:val="3E7B5D6B"/>
    <w:rsid w:val="3E843E66"/>
    <w:rsid w:val="3E8F51FE"/>
    <w:rsid w:val="3E926F87"/>
    <w:rsid w:val="3E9A59DE"/>
    <w:rsid w:val="3EAF4836"/>
    <w:rsid w:val="3EB90436"/>
    <w:rsid w:val="3EC33DFA"/>
    <w:rsid w:val="3ECA0ADA"/>
    <w:rsid w:val="3F060E16"/>
    <w:rsid w:val="3F1D1096"/>
    <w:rsid w:val="3F2F0234"/>
    <w:rsid w:val="3F3F65AD"/>
    <w:rsid w:val="3F6363FE"/>
    <w:rsid w:val="3F756B8F"/>
    <w:rsid w:val="3F95482B"/>
    <w:rsid w:val="4019356B"/>
    <w:rsid w:val="40247A79"/>
    <w:rsid w:val="40592157"/>
    <w:rsid w:val="405D2655"/>
    <w:rsid w:val="406E1CAE"/>
    <w:rsid w:val="40A0133A"/>
    <w:rsid w:val="40A06146"/>
    <w:rsid w:val="40AC70B9"/>
    <w:rsid w:val="40C31A53"/>
    <w:rsid w:val="40FF545D"/>
    <w:rsid w:val="410067C8"/>
    <w:rsid w:val="410F49D4"/>
    <w:rsid w:val="417967E7"/>
    <w:rsid w:val="418F0D2A"/>
    <w:rsid w:val="41C55588"/>
    <w:rsid w:val="41D01505"/>
    <w:rsid w:val="42474939"/>
    <w:rsid w:val="424C3C57"/>
    <w:rsid w:val="42613FF3"/>
    <w:rsid w:val="42660D96"/>
    <w:rsid w:val="428667D2"/>
    <w:rsid w:val="42CD1CE0"/>
    <w:rsid w:val="42E1381E"/>
    <w:rsid w:val="42ED6459"/>
    <w:rsid w:val="42FE58DD"/>
    <w:rsid w:val="43174B3D"/>
    <w:rsid w:val="4348021F"/>
    <w:rsid w:val="434B790E"/>
    <w:rsid w:val="4360274F"/>
    <w:rsid w:val="43977AB6"/>
    <w:rsid w:val="43A3342B"/>
    <w:rsid w:val="43C77C27"/>
    <w:rsid w:val="43DE09EE"/>
    <w:rsid w:val="44002FAD"/>
    <w:rsid w:val="441507A1"/>
    <w:rsid w:val="449101DD"/>
    <w:rsid w:val="44DE1391"/>
    <w:rsid w:val="44F01EAF"/>
    <w:rsid w:val="45184A87"/>
    <w:rsid w:val="451B225C"/>
    <w:rsid w:val="452410C9"/>
    <w:rsid w:val="45317DFB"/>
    <w:rsid w:val="45405D7F"/>
    <w:rsid w:val="45637592"/>
    <w:rsid w:val="456D3CE4"/>
    <w:rsid w:val="456E6B63"/>
    <w:rsid w:val="4579042C"/>
    <w:rsid w:val="457F0571"/>
    <w:rsid w:val="45851176"/>
    <w:rsid w:val="45C63B94"/>
    <w:rsid w:val="460E7DA5"/>
    <w:rsid w:val="46422483"/>
    <w:rsid w:val="4659254A"/>
    <w:rsid w:val="465B0637"/>
    <w:rsid w:val="465E3F0D"/>
    <w:rsid w:val="466A16E6"/>
    <w:rsid w:val="46893F2B"/>
    <w:rsid w:val="46C4686E"/>
    <w:rsid w:val="46D37817"/>
    <w:rsid w:val="46D86BA4"/>
    <w:rsid w:val="477B778F"/>
    <w:rsid w:val="478203EC"/>
    <w:rsid w:val="47B025FA"/>
    <w:rsid w:val="47D20B55"/>
    <w:rsid w:val="47EF15B1"/>
    <w:rsid w:val="4809698F"/>
    <w:rsid w:val="4811697D"/>
    <w:rsid w:val="487A3E25"/>
    <w:rsid w:val="48825CB0"/>
    <w:rsid w:val="488B5503"/>
    <w:rsid w:val="48937E21"/>
    <w:rsid w:val="489A0361"/>
    <w:rsid w:val="48B94FF3"/>
    <w:rsid w:val="48CC18F2"/>
    <w:rsid w:val="48E37AAB"/>
    <w:rsid w:val="48FD4B4C"/>
    <w:rsid w:val="490A68E0"/>
    <w:rsid w:val="491055FE"/>
    <w:rsid w:val="49437E06"/>
    <w:rsid w:val="495F5B3E"/>
    <w:rsid w:val="496F77D7"/>
    <w:rsid w:val="497654FD"/>
    <w:rsid w:val="49B64211"/>
    <w:rsid w:val="49F6167F"/>
    <w:rsid w:val="4A064FA0"/>
    <w:rsid w:val="4A16615C"/>
    <w:rsid w:val="4A3C0AC7"/>
    <w:rsid w:val="4A4424D7"/>
    <w:rsid w:val="4AB82D0F"/>
    <w:rsid w:val="4AD60806"/>
    <w:rsid w:val="4AEA1B36"/>
    <w:rsid w:val="4AEB7664"/>
    <w:rsid w:val="4AFD3FE5"/>
    <w:rsid w:val="4AFD7C19"/>
    <w:rsid w:val="4B0567D1"/>
    <w:rsid w:val="4B236AAE"/>
    <w:rsid w:val="4B4003C5"/>
    <w:rsid w:val="4B707271"/>
    <w:rsid w:val="4B810772"/>
    <w:rsid w:val="4B87527B"/>
    <w:rsid w:val="4B9739F7"/>
    <w:rsid w:val="4BD121C5"/>
    <w:rsid w:val="4BEE2503"/>
    <w:rsid w:val="4C245A30"/>
    <w:rsid w:val="4C871DB8"/>
    <w:rsid w:val="4CAE158F"/>
    <w:rsid w:val="4CB6685F"/>
    <w:rsid w:val="4CC367FE"/>
    <w:rsid w:val="4CE84F2B"/>
    <w:rsid w:val="4D077F3C"/>
    <w:rsid w:val="4D123355"/>
    <w:rsid w:val="4D2A3B31"/>
    <w:rsid w:val="4D312C52"/>
    <w:rsid w:val="4D4128AF"/>
    <w:rsid w:val="4D905305"/>
    <w:rsid w:val="4D964A72"/>
    <w:rsid w:val="4D97538E"/>
    <w:rsid w:val="4D9C1254"/>
    <w:rsid w:val="4E30647F"/>
    <w:rsid w:val="4E793892"/>
    <w:rsid w:val="4E800872"/>
    <w:rsid w:val="4EAC3D58"/>
    <w:rsid w:val="4EC569ED"/>
    <w:rsid w:val="4ED50EA1"/>
    <w:rsid w:val="4EEC050C"/>
    <w:rsid w:val="4F104EC3"/>
    <w:rsid w:val="4F337FD5"/>
    <w:rsid w:val="4F47354A"/>
    <w:rsid w:val="4F911C54"/>
    <w:rsid w:val="4F9A1DAF"/>
    <w:rsid w:val="4FBD3B11"/>
    <w:rsid w:val="4FE625E0"/>
    <w:rsid w:val="50211B71"/>
    <w:rsid w:val="5021480F"/>
    <w:rsid w:val="50962ECB"/>
    <w:rsid w:val="50A42E38"/>
    <w:rsid w:val="50A4577F"/>
    <w:rsid w:val="50B73D1F"/>
    <w:rsid w:val="50BD5BC9"/>
    <w:rsid w:val="50C11EEE"/>
    <w:rsid w:val="50E97CFC"/>
    <w:rsid w:val="50FA4028"/>
    <w:rsid w:val="510D65B7"/>
    <w:rsid w:val="511157AB"/>
    <w:rsid w:val="51283F24"/>
    <w:rsid w:val="5142540C"/>
    <w:rsid w:val="5162713C"/>
    <w:rsid w:val="518832C8"/>
    <w:rsid w:val="519D3C50"/>
    <w:rsid w:val="51A0432A"/>
    <w:rsid w:val="51A0472B"/>
    <w:rsid w:val="51A11B6E"/>
    <w:rsid w:val="51A86090"/>
    <w:rsid w:val="51B7396D"/>
    <w:rsid w:val="51F31FFB"/>
    <w:rsid w:val="522E4CC3"/>
    <w:rsid w:val="5244713B"/>
    <w:rsid w:val="526130AB"/>
    <w:rsid w:val="52615633"/>
    <w:rsid w:val="526F4DE4"/>
    <w:rsid w:val="52862CBC"/>
    <w:rsid w:val="52977FD4"/>
    <w:rsid w:val="52A25790"/>
    <w:rsid w:val="52A96B6F"/>
    <w:rsid w:val="52B45975"/>
    <w:rsid w:val="52D94AA4"/>
    <w:rsid w:val="52EA3A62"/>
    <w:rsid w:val="52F50BB8"/>
    <w:rsid w:val="53097272"/>
    <w:rsid w:val="534F55FA"/>
    <w:rsid w:val="53544462"/>
    <w:rsid w:val="5397158E"/>
    <w:rsid w:val="53984811"/>
    <w:rsid w:val="53B75DA4"/>
    <w:rsid w:val="53CF08F5"/>
    <w:rsid w:val="53F22EE5"/>
    <w:rsid w:val="54013861"/>
    <w:rsid w:val="54487265"/>
    <w:rsid w:val="544D6070"/>
    <w:rsid w:val="54605E1E"/>
    <w:rsid w:val="548D462B"/>
    <w:rsid w:val="54B3506A"/>
    <w:rsid w:val="54B92B9F"/>
    <w:rsid w:val="54CA0D16"/>
    <w:rsid w:val="54DD4057"/>
    <w:rsid w:val="54E7490F"/>
    <w:rsid w:val="550764A4"/>
    <w:rsid w:val="550B2BF6"/>
    <w:rsid w:val="55214EB5"/>
    <w:rsid w:val="55364EFD"/>
    <w:rsid w:val="555D4828"/>
    <w:rsid w:val="55757C92"/>
    <w:rsid w:val="557A4C8B"/>
    <w:rsid w:val="558931E1"/>
    <w:rsid w:val="55923347"/>
    <w:rsid w:val="55925180"/>
    <w:rsid w:val="55983B1B"/>
    <w:rsid w:val="55A8376B"/>
    <w:rsid w:val="55DC29B6"/>
    <w:rsid w:val="55DD4241"/>
    <w:rsid w:val="55F01A8B"/>
    <w:rsid w:val="566B6D1E"/>
    <w:rsid w:val="56835CE6"/>
    <w:rsid w:val="568D58BE"/>
    <w:rsid w:val="568F660A"/>
    <w:rsid w:val="57032A2C"/>
    <w:rsid w:val="570F5219"/>
    <w:rsid w:val="574A05B2"/>
    <w:rsid w:val="575D12B5"/>
    <w:rsid w:val="57610A87"/>
    <w:rsid w:val="577B1140"/>
    <w:rsid w:val="577B7F21"/>
    <w:rsid w:val="577F181B"/>
    <w:rsid w:val="579119C6"/>
    <w:rsid w:val="57921984"/>
    <w:rsid w:val="579737F0"/>
    <w:rsid w:val="57AB7B30"/>
    <w:rsid w:val="57AF5251"/>
    <w:rsid w:val="57B26373"/>
    <w:rsid w:val="57B63F04"/>
    <w:rsid w:val="57BD0D84"/>
    <w:rsid w:val="57C71C02"/>
    <w:rsid w:val="57CD20C2"/>
    <w:rsid w:val="57D675AB"/>
    <w:rsid w:val="57D73717"/>
    <w:rsid w:val="57D95FDD"/>
    <w:rsid w:val="58917D2F"/>
    <w:rsid w:val="5894085C"/>
    <w:rsid w:val="58AE4F0C"/>
    <w:rsid w:val="58B85899"/>
    <w:rsid w:val="58E363A9"/>
    <w:rsid w:val="59166304"/>
    <w:rsid w:val="595E1678"/>
    <w:rsid w:val="596D5BD4"/>
    <w:rsid w:val="597E3DD8"/>
    <w:rsid w:val="59975042"/>
    <w:rsid w:val="59F80043"/>
    <w:rsid w:val="5A09252F"/>
    <w:rsid w:val="5A0B2778"/>
    <w:rsid w:val="5A2A7C7B"/>
    <w:rsid w:val="5A33357F"/>
    <w:rsid w:val="5A3E2560"/>
    <w:rsid w:val="5A5D3B6E"/>
    <w:rsid w:val="5A637A76"/>
    <w:rsid w:val="5A6D33BA"/>
    <w:rsid w:val="5A712B48"/>
    <w:rsid w:val="5A792B1F"/>
    <w:rsid w:val="5A874767"/>
    <w:rsid w:val="5AA85BE2"/>
    <w:rsid w:val="5AAD6F28"/>
    <w:rsid w:val="5AD63A24"/>
    <w:rsid w:val="5B0E1760"/>
    <w:rsid w:val="5B2E1A1D"/>
    <w:rsid w:val="5B4459CD"/>
    <w:rsid w:val="5B843A1C"/>
    <w:rsid w:val="5B873E3F"/>
    <w:rsid w:val="5BD92F82"/>
    <w:rsid w:val="5C02690E"/>
    <w:rsid w:val="5C196DA7"/>
    <w:rsid w:val="5C2A048C"/>
    <w:rsid w:val="5C657D92"/>
    <w:rsid w:val="5C7560D1"/>
    <w:rsid w:val="5C80234E"/>
    <w:rsid w:val="5C8A680C"/>
    <w:rsid w:val="5D0C4701"/>
    <w:rsid w:val="5D0F0395"/>
    <w:rsid w:val="5D221076"/>
    <w:rsid w:val="5D397964"/>
    <w:rsid w:val="5D5A391C"/>
    <w:rsid w:val="5D5F10C0"/>
    <w:rsid w:val="5D6F2B20"/>
    <w:rsid w:val="5D891B7B"/>
    <w:rsid w:val="5DAD38EE"/>
    <w:rsid w:val="5DE75433"/>
    <w:rsid w:val="5E006862"/>
    <w:rsid w:val="5E0207B9"/>
    <w:rsid w:val="5E1834A1"/>
    <w:rsid w:val="5E23390B"/>
    <w:rsid w:val="5E261785"/>
    <w:rsid w:val="5E3D49CC"/>
    <w:rsid w:val="5E4A7017"/>
    <w:rsid w:val="5E4F5691"/>
    <w:rsid w:val="5E552BBA"/>
    <w:rsid w:val="5E611C10"/>
    <w:rsid w:val="5E7A0F3F"/>
    <w:rsid w:val="5EFC7377"/>
    <w:rsid w:val="5F06174D"/>
    <w:rsid w:val="5F0A577B"/>
    <w:rsid w:val="5F1F7A66"/>
    <w:rsid w:val="5F3A3602"/>
    <w:rsid w:val="5F3A53B0"/>
    <w:rsid w:val="5F45733B"/>
    <w:rsid w:val="5F6277C6"/>
    <w:rsid w:val="5F6D0B1D"/>
    <w:rsid w:val="5F8D0B82"/>
    <w:rsid w:val="5FCC5339"/>
    <w:rsid w:val="5FE34A5B"/>
    <w:rsid w:val="5FFE1E36"/>
    <w:rsid w:val="60232584"/>
    <w:rsid w:val="607330CE"/>
    <w:rsid w:val="60825176"/>
    <w:rsid w:val="609F2AC4"/>
    <w:rsid w:val="60C02657"/>
    <w:rsid w:val="60F6604E"/>
    <w:rsid w:val="60FA2EE8"/>
    <w:rsid w:val="61054A27"/>
    <w:rsid w:val="610A52BC"/>
    <w:rsid w:val="611D2366"/>
    <w:rsid w:val="61421856"/>
    <w:rsid w:val="61474CB9"/>
    <w:rsid w:val="615227C4"/>
    <w:rsid w:val="61654E3F"/>
    <w:rsid w:val="6182292A"/>
    <w:rsid w:val="619F7F92"/>
    <w:rsid w:val="61F335F4"/>
    <w:rsid w:val="61F94C26"/>
    <w:rsid w:val="62000E56"/>
    <w:rsid w:val="623923D4"/>
    <w:rsid w:val="624F3E49"/>
    <w:rsid w:val="62632286"/>
    <w:rsid w:val="62784BFA"/>
    <w:rsid w:val="62885958"/>
    <w:rsid w:val="62F40B65"/>
    <w:rsid w:val="62FC2CFE"/>
    <w:rsid w:val="63024505"/>
    <w:rsid w:val="6320666B"/>
    <w:rsid w:val="632B573B"/>
    <w:rsid w:val="634E142A"/>
    <w:rsid w:val="635600A5"/>
    <w:rsid w:val="635B1DB5"/>
    <w:rsid w:val="63711FED"/>
    <w:rsid w:val="63880DDC"/>
    <w:rsid w:val="638D750D"/>
    <w:rsid w:val="63AC6CC0"/>
    <w:rsid w:val="64055776"/>
    <w:rsid w:val="64240056"/>
    <w:rsid w:val="643E143A"/>
    <w:rsid w:val="64491666"/>
    <w:rsid w:val="648B6EEF"/>
    <w:rsid w:val="64C158BF"/>
    <w:rsid w:val="64CE2EAA"/>
    <w:rsid w:val="65130235"/>
    <w:rsid w:val="653C3090"/>
    <w:rsid w:val="65854376"/>
    <w:rsid w:val="658767BE"/>
    <w:rsid w:val="65892531"/>
    <w:rsid w:val="66195831"/>
    <w:rsid w:val="662E75B1"/>
    <w:rsid w:val="66342C2E"/>
    <w:rsid w:val="663E784C"/>
    <w:rsid w:val="667165ED"/>
    <w:rsid w:val="668B6A45"/>
    <w:rsid w:val="672C7F92"/>
    <w:rsid w:val="672F3F24"/>
    <w:rsid w:val="673E055F"/>
    <w:rsid w:val="67551CE3"/>
    <w:rsid w:val="67A22552"/>
    <w:rsid w:val="67B22DCC"/>
    <w:rsid w:val="67BE71AA"/>
    <w:rsid w:val="67D90273"/>
    <w:rsid w:val="67DE5875"/>
    <w:rsid w:val="67E55852"/>
    <w:rsid w:val="67EB1AB4"/>
    <w:rsid w:val="67FA1285"/>
    <w:rsid w:val="682D666D"/>
    <w:rsid w:val="68551F4F"/>
    <w:rsid w:val="687C10C9"/>
    <w:rsid w:val="68840C16"/>
    <w:rsid w:val="68876EFB"/>
    <w:rsid w:val="68884654"/>
    <w:rsid w:val="689F444F"/>
    <w:rsid w:val="68A660BF"/>
    <w:rsid w:val="68B96DBB"/>
    <w:rsid w:val="68CA2805"/>
    <w:rsid w:val="68DC1286"/>
    <w:rsid w:val="68E937A3"/>
    <w:rsid w:val="693E15D3"/>
    <w:rsid w:val="693E3CEF"/>
    <w:rsid w:val="69627681"/>
    <w:rsid w:val="6977531D"/>
    <w:rsid w:val="69942868"/>
    <w:rsid w:val="69B12712"/>
    <w:rsid w:val="69CC2BFF"/>
    <w:rsid w:val="69E70743"/>
    <w:rsid w:val="69FD55B8"/>
    <w:rsid w:val="6A0B1C62"/>
    <w:rsid w:val="6A2406C8"/>
    <w:rsid w:val="6A3A0C2B"/>
    <w:rsid w:val="6ADE0BD1"/>
    <w:rsid w:val="6AE96859"/>
    <w:rsid w:val="6B147746"/>
    <w:rsid w:val="6B24787C"/>
    <w:rsid w:val="6B573233"/>
    <w:rsid w:val="6B5B6274"/>
    <w:rsid w:val="6B935D53"/>
    <w:rsid w:val="6C196F71"/>
    <w:rsid w:val="6C226FCB"/>
    <w:rsid w:val="6C31226F"/>
    <w:rsid w:val="6C325071"/>
    <w:rsid w:val="6C552F0B"/>
    <w:rsid w:val="6C8C67B7"/>
    <w:rsid w:val="6C9D744C"/>
    <w:rsid w:val="6CB344B1"/>
    <w:rsid w:val="6D167928"/>
    <w:rsid w:val="6D26299B"/>
    <w:rsid w:val="6D4772EC"/>
    <w:rsid w:val="6D48131E"/>
    <w:rsid w:val="6D8D6DE8"/>
    <w:rsid w:val="6D9078AF"/>
    <w:rsid w:val="6DAA3FEF"/>
    <w:rsid w:val="6DB620A5"/>
    <w:rsid w:val="6DC0172B"/>
    <w:rsid w:val="6DCB1511"/>
    <w:rsid w:val="6DCB690C"/>
    <w:rsid w:val="6DD41A5B"/>
    <w:rsid w:val="6DF43C2E"/>
    <w:rsid w:val="6DF51CA3"/>
    <w:rsid w:val="6E8335BD"/>
    <w:rsid w:val="6E8E12EF"/>
    <w:rsid w:val="6E972936"/>
    <w:rsid w:val="6ED446C5"/>
    <w:rsid w:val="6F2A7D94"/>
    <w:rsid w:val="6F334FFC"/>
    <w:rsid w:val="6F8331F1"/>
    <w:rsid w:val="6F9D48C5"/>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164F6"/>
    <w:rsid w:val="72F33FD8"/>
    <w:rsid w:val="73BD0A2D"/>
    <w:rsid w:val="73C0646E"/>
    <w:rsid w:val="73E80822"/>
    <w:rsid w:val="742222F5"/>
    <w:rsid w:val="74476126"/>
    <w:rsid w:val="74706664"/>
    <w:rsid w:val="747F3682"/>
    <w:rsid w:val="749C4185"/>
    <w:rsid w:val="74B31275"/>
    <w:rsid w:val="75067759"/>
    <w:rsid w:val="75210778"/>
    <w:rsid w:val="75242FB6"/>
    <w:rsid w:val="752E6DCD"/>
    <w:rsid w:val="7551380D"/>
    <w:rsid w:val="75600BE5"/>
    <w:rsid w:val="7564475C"/>
    <w:rsid w:val="7583797F"/>
    <w:rsid w:val="75D20F1D"/>
    <w:rsid w:val="75DA2C18"/>
    <w:rsid w:val="75F54412"/>
    <w:rsid w:val="761D08E0"/>
    <w:rsid w:val="763E790A"/>
    <w:rsid w:val="765D347C"/>
    <w:rsid w:val="76826699"/>
    <w:rsid w:val="76A42E74"/>
    <w:rsid w:val="76C87133"/>
    <w:rsid w:val="76CD08D5"/>
    <w:rsid w:val="76DB4B92"/>
    <w:rsid w:val="77052AA4"/>
    <w:rsid w:val="77136511"/>
    <w:rsid w:val="77340A39"/>
    <w:rsid w:val="77351FD0"/>
    <w:rsid w:val="77472422"/>
    <w:rsid w:val="777F31F2"/>
    <w:rsid w:val="77886049"/>
    <w:rsid w:val="77BC3493"/>
    <w:rsid w:val="77D1700D"/>
    <w:rsid w:val="77EC04CC"/>
    <w:rsid w:val="78775729"/>
    <w:rsid w:val="78A42DB0"/>
    <w:rsid w:val="78A656AB"/>
    <w:rsid w:val="78AF5D62"/>
    <w:rsid w:val="78B2245C"/>
    <w:rsid w:val="78CC1378"/>
    <w:rsid w:val="78E172CC"/>
    <w:rsid w:val="78EA1D1F"/>
    <w:rsid w:val="790072D7"/>
    <w:rsid w:val="7904172F"/>
    <w:rsid w:val="790F7E27"/>
    <w:rsid w:val="792A231A"/>
    <w:rsid w:val="79316829"/>
    <w:rsid w:val="797E66A9"/>
    <w:rsid w:val="798518A4"/>
    <w:rsid w:val="79A97383"/>
    <w:rsid w:val="79E27E8B"/>
    <w:rsid w:val="79F850CE"/>
    <w:rsid w:val="79FD443C"/>
    <w:rsid w:val="7A1D1975"/>
    <w:rsid w:val="7A363D39"/>
    <w:rsid w:val="7A3E5150"/>
    <w:rsid w:val="7A4670D6"/>
    <w:rsid w:val="7A534B63"/>
    <w:rsid w:val="7A615382"/>
    <w:rsid w:val="7A67303B"/>
    <w:rsid w:val="7A835A05"/>
    <w:rsid w:val="7AAB1D04"/>
    <w:rsid w:val="7ABA4368"/>
    <w:rsid w:val="7AD05746"/>
    <w:rsid w:val="7B257FFD"/>
    <w:rsid w:val="7B3330BB"/>
    <w:rsid w:val="7B343476"/>
    <w:rsid w:val="7B5A2978"/>
    <w:rsid w:val="7B5A7E4C"/>
    <w:rsid w:val="7B667AF9"/>
    <w:rsid w:val="7B7468F8"/>
    <w:rsid w:val="7BEE0103"/>
    <w:rsid w:val="7C0A0FE4"/>
    <w:rsid w:val="7C254906"/>
    <w:rsid w:val="7C4116D4"/>
    <w:rsid w:val="7C590818"/>
    <w:rsid w:val="7C7C10F6"/>
    <w:rsid w:val="7C853BEA"/>
    <w:rsid w:val="7C881368"/>
    <w:rsid w:val="7C9A79F1"/>
    <w:rsid w:val="7CA0528F"/>
    <w:rsid w:val="7CC77E2B"/>
    <w:rsid w:val="7CD74B2F"/>
    <w:rsid w:val="7CE27788"/>
    <w:rsid w:val="7D0C32F1"/>
    <w:rsid w:val="7D0F408D"/>
    <w:rsid w:val="7D17603D"/>
    <w:rsid w:val="7D2C7534"/>
    <w:rsid w:val="7D491C6C"/>
    <w:rsid w:val="7D5429C0"/>
    <w:rsid w:val="7D6E6D43"/>
    <w:rsid w:val="7D7C4ECA"/>
    <w:rsid w:val="7DB57A34"/>
    <w:rsid w:val="7DD722F0"/>
    <w:rsid w:val="7DE60973"/>
    <w:rsid w:val="7DEF0916"/>
    <w:rsid w:val="7DF56011"/>
    <w:rsid w:val="7E1E5218"/>
    <w:rsid w:val="7E9A4E1F"/>
    <w:rsid w:val="7EA7723A"/>
    <w:rsid w:val="7EDE145C"/>
    <w:rsid w:val="7EF56FBB"/>
    <w:rsid w:val="7F0768EB"/>
    <w:rsid w:val="7F0D7F93"/>
    <w:rsid w:val="7F143BEC"/>
    <w:rsid w:val="7F2826D7"/>
    <w:rsid w:val="7F6A0F42"/>
    <w:rsid w:val="7F715AF2"/>
    <w:rsid w:val="7F7F6F7C"/>
    <w:rsid w:val="7F886E69"/>
    <w:rsid w:val="7F9D0021"/>
    <w:rsid w:val="7FFA4074"/>
    <w:rsid w:val="BB7FA927"/>
    <w:rsid w:val="BDFB2FDB"/>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3"/>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1"/>
    <w:qFormat/>
    <w:uiPriority w:val="0"/>
    <w:pPr>
      <w:ind w:firstLine="420"/>
    </w:pPr>
    <w:rPr>
      <w:rFonts w:hAnsi="Calibri" w:cs="Times New Roman"/>
      <w:snapToGrid/>
      <w:szCs w:val="20"/>
    </w:rPr>
  </w:style>
  <w:style w:type="paragraph" w:styleId="3">
    <w:name w:val="Body Text"/>
    <w:basedOn w:val="1"/>
    <w:next w:val="2"/>
    <w:link w:val="430"/>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8">
    <w:name w:val="Normal Indent"/>
    <w:basedOn w:val="1"/>
    <w:next w:val="1"/>
    <w:link w:val="194"/>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30"/>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3"/>
    <w:qFormat/>
    <w:uiPriority w:val="0"/>
    <w:pPr>
      <w:shd w:val="clear" w:color="auto" w:fill="000080"/>
    </w:pPr>
  </w:style>
  <w:style w:type="paragraph" w:styleId="22">
    <w:name w:val="annotation text"/>
    <w:basedOn w:val="1"/>
    <w:link w:val="344"/>
    <w:qFormat/>
    <w:uiPriority w:val="99"/>
    <w:pPr>
      <w:jc w:val="left"/>
    </w:pPr>
  </w:style>
  <w:style w:type="paragraph" w:styleId="23">
    <w:name w:val="Salutation"/>
    <w:basedOn w:val="1"/>
    <w:next w:val="1"/>
    <w:link w:val="298"/>
    <w:qFormat/>
    <w:uiPriority w:val="0"/>
    <w:rPr>
      <w:rFonts w:ascii="仿宋_GB2312" w:eastAsia="仿宋_GB2312"/>
      <w:sz w:val="28"/>
      <w:szCs w:val="20"/>
    </w:rPr>
  </w:style>
  <w:style w:type="paragraph" w:styleId="24">
    <w:name w:val="Body Text 3"/>
    <w:basedOn w:val="1"/>
    <w:link w:val="33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5"/>
    <w:qFormat/>
    <w:uiPriority w:val="0"/>
    <w:pPr>
      <w:spacing w:line="480" w:lineRule="exact"/>
      <w:ind w:firstLine="480" w:firstLineChars="200"/>
    </w:pPr>
    <w:rPr>
      <w:rFonts w:ascii="宋体" w:hAnsi="宋体"/>
      <w:sz w:val="24"/>
    </w:rPr>
  </w:style>
  <w:style w:type="paragraph" w:styleId="27">
    <w:name w:val="Body Text First Indent 2"/>
    <w:basedOn w:val="26"/>
    <w:next w:val="2"/>
    <w:link w:val="122"/>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0"/>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126"/>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2"/>
    <w:qFormat/>
    <w:uiPriority w:val="0"/>
    <w:pPr>
      <w:ind w:left="100" w:leftChars="2500"/>
    </w:pPr>
    <w:rPr>
      <w:rFonts w:ascii="宋体"/>
      <w:sz w:val="24"/>
      <w:szCs w:val="21"/>
      <w:lang w:val="zh-CN"/>
    </w:rPr>
  </w:style>
  <w:style w:type="paragraph" w:styleId="39">
    <w:name w:val="Body Text Indent 2"/>
    <w:basedOn w:val="1"/>
    <w:link w:val="308"/>
    <w:qFormat/>
    <w:uiPriority w:val="0"/>
    <w:pPr>
      <w:spacing w:line="360" w:lineRule="auto"/>
      <w:ind w:firstLine="601"/>
      <w:textAlignment w:val="baseline"/>
    </w:pPr>
    <w:rPr>
      <w:rFonts w:ascii="宋体"/>
      <w:kern w:val="0"/>
      <w:sz w:val="28"/>
      <w:szCs w:val="20"/>
    </w:rPr>
  </w:style>
  <w:style w:type="paragraph" w:styleId="40">
    <w:name w:val="endnote text"/>
    <w:basedOn w:val="1"/>
    <w:link w:val="930"/>
    <w:qFormat/>
    <w:uiPriority w:val="0"/>
    <w:rPr>
      <w:lang w:val="zh-CN"/>
    </w:rPr>
  </w:style>
  <w:style w:type="paragraph" w:styleId="41">
    <w:name w:val="Balloon Text"/>
    <w:basedOn w:val="1"/>
    <w:link w:val="189"/>
    <w:qFormat/>
    <w:uiPriority w:val="0"/>
    <w:rPr>
      <w:sz w:val="18"/>
      <w:szCs w:val="18"/>
    </w:rPr>
  </w:style>
  <w:style w:type="paragraph" w:styleId="42">
    <w:name w:val="footer"/>
    <w:basedOn w:val="1"/>
    <w:link w:val="383"/>
    <w:qFormat/>
    <w:uiPriority w:val="99"/>
    <w:pPr>
      <w:tabs>
        <w:tab w:val="center" w:pos="4153"/>
        <w:tab w:val="right" w:pos="8306"/>
      </w:tabs>
      <w:snapToGrid w:val="0"/>
      <w:jc w:val="left"/>
    </w:pPr>
    <w:rPr>
      <w:sz w:val="18"/>
      <w:szCs w:val="18"/>
    </w:rPr>
  </w:style>
  <w:style w:type="paragraph" w:styleId="43">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
    <w:link w:val="310"/>
    <w:qFormat/>
    <w:uiPriority w:val="0"/>
    <w:pPr>
      <w:adjustRightInd/>
      <w:spacing w:before="60" w:after="60" w:line="300" w:lineRule="exact"/>
    </w:pPr>
    <w:rPr>
      <w:rFonts w:ascii="Calibri"/>
      <w:color w:val="0000FF"/>
      <w:kern w:val="0"/>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2"/>
    <w:qFormat/>
    <w:uiPriority w:val="0"/>
    <w:pPr>
      <w:spacing w:after="120" w:line="480" w:lineRule="auto"/>
    </w:pPr>
  </w:style>
  <w:style w:type="paragraph" w:styleId="58">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7"/>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80">
    <w:name w:val="Normal Indent1"/>
    <w:basedOn w:val="1"/>
    <w:qFormat/>
    <w:uiPriority w:val="7"/>
    <w:pPr>
      <w:ind w:firstLine="420"/>
    </w:pPr>
  </w:style>
  <w:style w:type="paragraph" w:customStyle="1" w:styleId="81">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2">
    <w:name w:val="Default"/>
    <w:link w:val="23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3">
    <w:name w:val="表格非标题文字 Char"/>
    <w:link w:val="84"/>
    <w:qFormat/>
    <w:uiPriority w:val="0"/>
    <w:rPr>
      <w:rFonts w:ascii="Futura Bk" w:hAnsi="Futura Bk"/>
      <w:kern w:val="2"/>
      <w:sz w:val="18"/>
      <w:szCs w:val="21"/>
      <w:lang w:val="en-US" w:eastAsia="zh-CN" w:bidi="ar-SA"/>
    </w:rPr>
  </w:style>
  <w:style w:type="paragraph" w:customStyle="1" w:styleId="84">
    <w:name w:val="表格非标题文字"/>
    <w:link w:val="8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qFormat/>
    <w:locked/>
    <w:uiPriority w:val="0"/>
    <w:rPr>
      <w:rFonts w:ascii="宋体" w:hAnsi="宋体"/>
      <w:sz w:val="24"/>
    </w:rPr>
  </w:style>
  <w:style w:type="paragraph" w:customStyle="1" w:styleId="86">
    <w:name w:val="*正文"/>
    <w:basedOn w:val="1"/>
    <w:link w:val="85"/>
    <w:qFormat/>
    <w:uiPriority w:val="0"/>
    <w:pPr>
      <w:snapToGrid w:val="0"/>
      <w:spacing w:line="360" w:lineRule="auto"/>
      <w:ind w:firstLine="482"/>
      <w:jc w:val="left"/>
    </w:pPr>
    <w:rPr>
      <w:rFonts w:ascii="宋体" w:hAnsi="宋体"/>
      <w:kern w:val="0"/>
      <w:sz w:val="24"/>
      <w:szCs w:val="20"/>
    </w:rPr>
  </w:style>
  <w:style w:type="character" w:customStyle="1" w:styleId="87">
    <w:name w:val="Char Char71"/>
    <w:semiHidden/>
    <w:qFormat/>
    <w:uiPriority w:val="0"/>
    <w:rPr>
      <w:rFonts w:eastAsia="宋体"/>
      <w:kern w:val="2"/>
      <w:sz w:val="21"/>
      <w:szCs w:val="24"/>
      <w:lang w:val="en-US" w:eastAsia="zh-CN" w:bidi="ar-SA"/>
    </w:rPr>
  </w:style>
  <w:style w:type="character" w:customStyle="1" w:styleId="88">
    <w:name w:val="Char Char6"/>
    <w:qFormat/>
    <w:uiPriority w:val="0"/>
    <w:rPr>
      <w:rFonts w:eastAsia="宋体"/>
      <w:kern w:val="2"/>
      <w:sz w:val="21"/>
      <w:szCs w:val="24"/>
      <w:lang w:val="en-US" w:eastAsia="zh-CN" w:bidi="ar-SA"/>
    </w:rPr>
  </w:style>
  <w:style w:type="character" w:customStyle="1" w:styleId="89">
    <w:name w:val="正文缩进 Char"/>
    <w:qFormat/>
    <w:uiPriority w:val="0"/>
    <w:rPr>
      <w:rFonts w:eastAsia="宋体"/>
      <w:kern w:val="2"/>
      <w:sz w:val="21"/>
      <w:lang w:val="en-US" w:eastAsia="zh-CN"/>
    </w:rPr>
  </w:style>
  <w:style w:type="character" w:customStyle="1" w:styleId="90">
    <w:name w:val="正文首行缩进 Char1"/>
    <w:qFormat/>
    <w:uiPriority w:val="0"/>
    <w:rPr>
      <w:rFonts w:ascii="宋体" w:hAnsi="Times New Roman" w:eastAsia="宋体" w:cs="Times New Roman"/>
      <w:snapToGrid w:val="0"/>
      <w:kern w:val="2"/>
      <w:sz w:val="24"/>
      <w:szCs w:val="21"/>
      <w:lang w:val="zh-CN"/>
    </w:rPr>
  </w:style>
  <w:style w:type="character" w:customStyle="1" w:styleId="91">
    <w:name w:val="Char Char28"/>
    <w:qFormat/>
    <w:uiPriority w:val="6"/>
    <w:rPr>
      <w:rFonts w:ascii="仿宋_GB2312" w:hAnsi="仿宋_GB2312" w:eastAsia="仿宋_GB2312"/>
      <w:kern w:val="1"/>
      <w:sz w:val="28"/>
    </w:rPr>
  </w:style>
  <w:style w:type="character" w:customStyle="1" w:styleId="9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qFormat/>
    <w:uiPriority w:val="6"/>
    <w:rPr>
      <w:rFonts w:ascii="Times New Roman" w:hAnsi="Times New Roman" w:eastAsia="黑体" w:cs="Times New Roman"/>
      <w:b/>
      <w:kern w:val="0"/>
      <w:sz w:val="24"/>
      <w:szCs w:val="24"/>
    </w:rPr>
  </w:style>
  <w:style w:type="character" w:customStyle="1" w:styleId="94">
    <w:name w:val="U_正文 Char"/>
    <w:link w:val="95"/>
    <w:qFormat/>
    <w:uiPriority w:val="0"/>
    <w:rPr>
      <w:sz w:val="24"/>
      <w:szCs w:val="24"/>
    </w:rPr>
  </w:style>
  <w:style w:type="paragraph" w:customStyle="1" w:styleId="95">
    <w:name w:val="U_正文"/>
    <w:basedOn w:val="1"/>
    <w:link w:val="94"/>
    <w:qFormat/>
    <w:uiPriority w:val="0"/>
    <w:pPr>
      <w:adjustRightInd/>
      <w:spacing w:beforeLines="20" w:afterLines="20" w:line="300" w:lineRule="auto"/>
      <w:ind w:firstLine="200" w:firstLineChars="200"/>
    </w:pPr>
    <w:rPr>
      <w:kern w:val="0"/>
      <w:sz w:val="24"/>
    </w:rPr>
  </w:style>
  <w:style w:type="character" w:customStyle="1" w:styleId="96">
    <w:name w:val="HTML 地址 Char1"/>
    <w:qFormat/>
    <w:uiPriority w:val="0"/>
    <w:rPr>
      <w:rFonts w:ascii="Times New Roman" w:hAnsi="Times New Roman" w:eastAsia="宋体" w:cs="Times New Roman"/>
      <w:i/>
      <w:iCs/>
      <w:szCs w:val="24"/>
    </w:rPr>
  </w:style>
  <w:style w:type="character" w:customStyle="1" w:styleId="97">
    <w:name w:val="批注主题 Char1"/>
    <w:link w:val="61"/>
    <w:qFormat/>
    <w:uiPriority w:val="0"/>
    <w:rPr>
      <w:b/>
      <w:bCs/>
      <w:kern w:val="2"/>
      <w:sz w:val="21"/>
      <w:szCs w:val="24"/>
    </w:rPr>
  </w:style>
  <w:style w:type="character" w:customStyle="1" w:styleId="98">
    <w:name w:val="Char Char51"/>
    <w:qFormat/>
    <w:uiPriority w:val="0"/>
    <w:rPr>
      <w:rFonts w:ascii="宋体" w:hAnsi="Courier New" w:eastAsia="宋体"/>
      <w:kern w:val="2"/>
      <w:sz w:val="21"/>
      <w:lang w:val="en-US" w:eastAsia="zh-CN"/>
    </w:rPr>
  </w:style>
  <w:style w:type="character" w:customStyle="1" w:styleId="99">
    <w:name w:val="表正文 Char"/>
    <w:qFormat/>
    <w:uiPriority w:val="0"/>
    <w:rPr>
      <w:rFonts w:ascii="宋体" w:eastAsia="宋体"/>
      <w:snapToGrid w:val="0"/>
      <w:color w:val="000000"/>
      <w:kern w:val="28"/>
      <w:sz w:val="28"/>
      <w:lang w:val="en-US" w:eastAsia="zh-CN" w:bidi="ar-SA"/>
    </w:rPr>
  </w:style>
  <w:style w:type="character" w:customStyle="1" w:styleId="100">
    <w:name w:val="Char Char34"/>
    <w:qFormat/>
    <w:uiPriority w:val="6"/>
    <w:rPr>
      <w:b/>
      <w:kern w:val="1"/>
      <w:sz w:val="28"/>
      <w:szCs w:val="28"/>
    </w:rPr>
  </w:style>
  <w:style w:type="character" w:customStyle="1" w:styleId="101">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qFormat/>
    <w:uiPriority w:val="0"/>
    <w:rPr>
      <w:rFonts w:ascii="宋体" w:hAnsi="宋体" w:eastAsia="宋体"/>
      <w:kern w:val="2"/>
      <w:sz w:val="24"/>
      <w:lang w:bidi="ar-SA"/>
    </w:rPr>
  </w:style>
  <w:style w:type="paragraph" w:customStyle="1" w:styleId="103">
    <w:name w:val="哈哈正文"/>
    <w:basedOn w:val="1"/>
    <w:link w:val="102"/>
    <w:qFormat/>
    <w:uiPriority w:val="0"/>
    <w:pPr>
      <w:adjustRightInd/>
      <w:spacing w:line="360" w:lineRule="auto"/>
      <w:ind w:firstLine="200" w:firstLineChars="200"/>
    </w:pPr>
    <w:rPr>
      <w:rFonts w:ascii="宋体" w:hAnsi="宋体"/>
      <w:sz w:val="24"/>
      <w:szCs w:val="20"/>
    </w:rPr>
  </w:style>
  <w:style w:type="character" w:customStyle="1" w:styleId="104">
    <w:name w:val="未处理的提及1"/>
    <w:qFormat/>
    <w:uiPriority w:val="0"/>
    <w:rPr>
      <w:color w:val="808080"/>
      <w:shd w:val="clear" w:color="auto" w:fill="E6E6E6"/>
    </w:rPr>
  </w:style>
  <w:style w:type="character" w:customStyle="1" w:styleId="105">
    <w:name w:val="txt"/>
    <w:qFormat/>
    <w:uiPriority w:val="0"/>
    <w:rPr>
      <w:rFonts w:ascii="仿宋_GB2312" w:eastAsia="微软雅黑"/>
      <w:b/>
      <w:kern w:val="2"/>
      <w:sz w:val="32"/>
      <w:szCs w:val="32"/>
      <w:lang w:val="en-US" w:eastAsia="zh-CN" w:bidi="ar-SA"/>
    </w:rPr>
  </w:style>
  <w:style w:type="character" w:customStyle="1" w:styleId="106">
    <w:name w:val="二级标题 Char Char"/>
    <w:qFormat/>
    <w:uiPriority w:val="0"/>
    <w:rPr>
      <w:rFonts w:ascii="宋体" w:hAnsi="宋体" w:eastAsia="宋体"/>
      <w:b/>
      <w:snapToGrid w:val="0"/>
      <w:kern w:val="2"/>
      <w:sz w:val="24"/>
      <w:szCs w:val="24"/>
      <w:lang w:val="en-US" w:eastAsia="zh-CN" w:bidi="ar-SA"/>
    </w:rPr>
  </w:style>
  <w:style w:type="character" w:customStyle="1" w:styleId="107">
    <w:name w:val="Char Char32"/>
    <w:qFormat/>
    <w:uiPriority w:val="6"/>
    <w:rPr>
      <w:b/>
      <w:kern w:val="1"/>
      <w:sz w:val="24"/>
      <w:szCs w:val="24"/>
    </w:rPr>
  </w:style>
  <w:style w:type="character" w:customStyle="1" w:styleId="108">
    <w:name w:val="PI Char1"/>
    <w:qFormat/>
    <w:uiPriority w:val="0"/>
    <w:rPr>
      <w:rFonts w:ascii="宋体" w:hAnsi="宋体"/>
      <w:kern w:val="2"/>
      <w:sz w:val="24"/>
      <w:szCs w:val="24"/>
    </w:rPr>
  </w:style>
  <w:style w:type="character" w:customStyle="1" w:styleId="109">
    <w:name w:val="tw4winTerm"/>
    <w:qFormat/>
    <w:uiPriority w:val="0"/>
    <w:rPr>
      <w:color w:val="0000FF"/>
    </w:rPr>
  </w:style>
  <w:style w:type="character" w:customStyle="1" w:styleId="110">
    <w:name w:val="Footer Char"/>
    <w:qFormat/>
    <w:locked/>
    <w:uiPriority w:val="0"/>
    <w:rPr>
      <w:rFonts w:eastAsia="宋体"/>
      <w:kern w:val="2"/>
      <w:sz w:val="18"/>
      <w:lang w:val="en-US" w:eastAsia="zh-CN" w:bidi="ar-SA"/>
    </w:rPr>
  </w:style>
  <w:style w:type="character" w:customStyle="1" w:styleId="111">
    <w:name w:val="普通文字 Char Char1"/>
    <w:qFormat/>
    <w:uiPriority w:val="0"/>
    <w:rPr>
      <w:rFonts w:ascii="宋体" w:hAnsi="Courier New"/>
      <w:kern w:val="2"/>
      <w:sz w:val="21"/>
    </w:rPr>
  </w:style>
  <w:style w:type="character" w:customStyle="1" w:styleId="112">
    <w:name w:val="Char Char101"/>
    <w:qFormat/>
    <w:uiPriority w:val="6"/>
    <w:rPr>
      <w:rFonts w:ascii="宋体" w:hAnsi="宋体"/>
      <w:kern w:val="2"/>
      <w:sz w:val="21"/>
      <w:szCs w:val="24"/>
      <w:lang w:val="en-US" w:eastAsia="zh-CN"/>
    </w:rPr>
  </w:style>
  <w:style w:type="character" w:customStyle="1" w:styleId="113">
    <w:name w:val="标题 4 Char"/>
    <w:qFormat/>
    <w:uiPriority w:val="0"/>
    <w:rPr>
      <w:rFonts w:ascii="Arial" w:hAnsi="Arial" w:eastAsia="黑体"/>
      <w:b/>
      <w:kern w:val="2"/>
      <w:sz w:val="28"/>
    </w:rPr>
  </w:style>
  <w:style w:type="character" w:customStyle="1" w:styleId="114">
    <w:name w:val="链接"/>
    <w:qFormat/>
    <w:uiPriority w:val="0"/>
    <w:rPr>
      <w:color w:val="0000FF"/>
      <w:sz w:val="21"/>
      <w:szCs w:val="21"/>
      <w:u w:val="single"/>
    </w:rPr>
  </w:style>
  <w:style w:type="character" w:customStyle="1" w:styleId="115">
    <w:name w:val="h4 Char"/>
    <w:qFormat/>
    <w:uiPriority w:val="0"/>
    <w:rPr>
      <w:rFonts w:ascii="Arial" w:hAnsi="Arial" w:eastAsia="黑体"/>
      <w:b/>
      <w:bCs/>
      <w:kern w:val="2"/>
      <w:sz w:val="28"/>
      <w:szCs w:val="28"/>
      <w:lang w:val="zh-CN" w:eastAsia="zh-CN" w:bidi="ar-SA"/>
    </w:rPr>
  </w:style>
  <w:style w:type="character" w:customStyle="1" w:styleId="116">
    <w:name w:val="5正文 Char"/>
    <w:link w:val="117"/>
    <w:qFormat/>
    <w:uiPriority w:val="0"/>
    <w:rPr>
      <w:rFonts w:ascii="仿宋_GB2312" w:hAnsi="微软雅黑" w:eastAsia="仿宋_GB2312"/>
      <w:sz w:val="28"/>
      <w:szCs w:val="21"/>
    </w:rPr>
  </w:style>
  <w:style w:type="paragraph" w:customStyle="1" w:styleId="117">
    <w:name w:val="5正文"/>
    <w:basedOn w:val="1"/>
    <w:link w:val="116"/>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qFormat/>
    <w:uiPriority w:val="9"/>
    <w:rPr>
      <w:b/>
      <w:bCs/>
      <w:kern w:val="2"/>
      <w:sz w:val="32"/>
      <w:szCs w:val="32"/>
    </w:rPr>
  </w:style>
  <w:style w:type="character" w:customStyle="1" w:styleId="119">
    <w:name w:val="样式6 Char"/>
    <w:qFormat/>
    <w:uiPriority w:val="0"/>
    <w:rPr>
      <w:rFonts w:ascii="仿宋_GB2312" w:hAnsi="宋体" w:eastAsia="仿宋_GB2312"/>
      <w:b/>
      <w:bCs/>
      <w:kern w:val="2"/>
      <w:sz w:val="24"/>
      <w:szCs w:val="24"/>
      <w:lang w:val="en-US" w:eastAsia="zh-CN" w:bidi="ar-SA"/>
    </w:rPr>
  </w:style>
  <w:style w:type="character" w:customStyle="1" w:styleId="120">
    <w:name w:val="Char Char14"/>
    <w:qFormat/>
    <w:uiPriority w:val="6"/>
    <w:rPr>
      <w:rFonts w:ascii="黑体" w:hAnsi="黑体" w:eastAsia="黑体"/>
    </w:rPr>
  </w:style>
  <w:style w:type="character" w:customStyle="1" w:styleId="121">
    <w:name w:val="Heading 2 Hidden Char"/>
    <w:qFormat/>
    <w:uiPriority w:val="0"/>
    <w:rPr>
      <w:rFonts w:ascii="仿宋_GB2312" w:eastAsia="仿宋_GB2312"/>
      <w:b/>
      <w:bCs/>
      <w:kern w:val="2"/>
      <w:sz w:val="24"/>
      <w:szCs w:val="24"/>
      <w:lang w:val="zh-CN" w:eastAsia="zh-CN" w:bidi="ar-SA"/>
    </w:rPr>
  </w:style>
  <w:style w:type="character" w:customStyle="1" w:styleId="122">
    <w:name w:val="正文首行缩进 2 Char"/>
    <w:link w:val="27"/>
    <w:qFormat/>
    <w:uiPriority w:val="0"/>
    <w:rPr>
      <w:rFonts w:ascii="宋体" w:hAnsi="宋体"/>
      <w:kern w:val="2"/>
      <w:sz w:val="21"/>
      <w:szCs w:val="24"/>
    </w:rPr>
  </w:style>
  <w:style w:type="character" w:customStyle="1" w:styleId="123">
    <w:name w:val="font11"/>
    <w:qFormat/>
    <w:uiPriority w:val="0"/>
    <w:rPr>
      <w:rFonts w:hint="default" w:ascii="Times New Roman" w:hAnsi="Times New Roman" w:cs="Times New Roman"/>
      <w:color w:val="000000"/>
      <w:sz w:val="22"/>
      <w:szCs w:val="22"/>
      <w:u w:val="none"/>
    </w:rPr>
  </w:style>
  <w:style w:type="character" w:customStyle="1" w:styleId="124">
    <w:name w:val="表正文 Char1"/>
    <w:qFormat/>
    <w:uiPriority w:val="0"/>
    <w:rPr>
      <w:rFonts w:ascii="宋体" w:eastAsia="宋体"/>
      <w:snapToGrid w:val="0"/>
      <w:color w:val="000000"/>
      <w:kern w:val="28"/>
      <w:sz w:val="28"/>
    </w:rPr>
  </w:style>
  <w:style w:type="character" w:customStyle="1" w:styleId="125">
    <w:name w:val="blue1"/>
    <w:basedOn w:val="69"/>
    <w:qFormat/>
    <w:uiPriority w:val="0"/>
    <w:rPr>
      <w:rFonts w:ascii="Arial" w:hAnsi="Arial" w:eastAsia="黑体" w:cs="Arial"/>
      <w:snapToGrid w:val="0"/>
      <w:kern w:val="0"/>
      <w:szCs w:val="21"/>
    </w:rPr>
  </w:style>
  <w:style w:type="character" w:customStyle="1" w:styleId="126">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7">
    <w:name w:val="标书1 Char"/>
    <w:qFormat/>
    <w:uiPriority w:val="0"/>
    <w:rPr>
      <w:rFonts w:eastAsia="宋体"/>
      <w:b/>
      <w:bCs/>
      <w:kern w:val="44"/>
      <w:sz w:val="44"/>
      <w:szCs w:val="44"/>
      <w:lang w:val="en-US" w:eastAsia="zh-CN" w:bidi="ar-SA"/>
    </w:rPr>
  </w:style>
  <w:style w:type="character" w:customStyle="1" w:styleId="128">
    <w:name w:val="样式5 Char"/>
    <w:qFormat/>
    <w:uiPriority w:val="0"/>
    <w:rPr>
      <w:rFonts w:ascii="仿宋_GB2312" w:hAnsi="仿宋" w:eastAsia="仿宋_GB2312"/>
      <w:kern w:val="2"/>
      <w:sz w:val="24"/>
      <w:szCs w:val="24"/>
    </w:rPr>
  </w:style>
  <w:style w:type="character" w:customStyle="1" w:styleId="129">
    <w:name w:val="样式4 Char"/>
    <w:qFormat/>
    <w:uiPriority w:val="0"/>
    <w:rPr>
      <w:rFonts w:ascii="仿宋_GB2312" w:hAnsi="仿宋" w:eastAsia="仿宋_GB2312"/>
      <w:b/>
      <w:kern w:val="2"/>
      <w:sz w:val="32"/>
      <w:szCs w:val="32"/>
      <w:lang w:bidi="ar-SA"/>
    </w:rPr>
  </w:style>
  <w:style w:type="character" w:customStyle="1" w:styleId="130">
    <w:name w:val="插图说明 Char"/>
    <w:qFormat/>
    <w:uiPriority w:val="0"/>
    <w:rPr>
      <w:rFonts w:eastAsia="黑体"/>
      <w:sz w:val="24"/>
      <w:lang w:val="en-US" w:eastAsia="zh-CN"/>
    </w:rPr>
  </w:style>
  <w:style w:type="character" w:customStyle="1" w:styleId="131">
    <w:name w:val="正文2 Char Char"/>
    <w:link w:val="132"/>
    <w:qFormat/>
    <w:uiPriority w:val="0"/>
    <w:rPr>
      <w:rFonts w:eastAsia="宋体"/>
      <w:kern w:val="2"/>
      <w:sz w:val="24"/>
      <w:lang w:val="en-US" w:eastAsia="zh-CN" w:bidi="ar-SA"/>
    </w:rPr>
  </w:style>
  <w:style w:type="paragraph" w:customStyle="1" w:styleId="132">
    <w:name w:val="正文2"/>
    <w:basedOn w:val="1"/>
    <w:link w:val="131"/>
    <w:qFormat/>
    <w:uiPriority w:val="0"/>
    <w:pPr>
      <w:spacing w:before="156" w:line="360" w:lineRule="auto"/>
      <w:ind w:firstLine="510" w:firstLineChars="200"/>
    </w:pPr>
    <w:rPr>
      <w:sz w:val="24"/>
      <w:szCs w:val="20"/>
    </w:rPr>
  </w:style>
  <w:style w:type="character" w:customStyle="1" w:styleId="133">
    <w:name w:val="Char Char24"/>
    <w:qFormat/>
    <w:uiPriority w:val="6"/>
    <w:rPr>
      <w:kern w:val="1"/>
      <w:sz w:val="21"/>
    </w:rPr>
  </w:style>
  <w:style w:type="character" w:customStyle="1" w:styleId="134">
    <w:name w:val="副标题 Char"/>
    <w:link w:val="49"/>
    <w:qFormat/>
    <w:uiPriority w:val="0"/>
    <w:rPr>
      <w:rFonts w:ascii="Arial" w:hAnsi="Arial" w:eastAsia="隶书"/>
      <w:b/>
      <w:bCs/>
      <w:kern w:val="28"/>
      <w:sz w:val="44"/>
      <w:szCs w:val="32"/>
      <w:lang w:val="en-US" w:eastAsia="zh-CN" w:bidi="ar-SA"/>
    </w:rPr>
  </w:style>
  <w:style w:type="character" w:customStyle="1" w:styleId="135">
    <w:name w:val="普通文字 Char1 Char"/>
    <w:qFormat/>
    <w:uiPriority w:val="0"/>
    <w:rPr>
      <w:rFonts w:ascii="宋体" w:hAnsi="Courier New" w:eastAsia="宋体"/>
      <w:kern w:val="2"/>
      <w:sz w:val="21"/>
      <w:szCs w:val="24"/>
      <w:lang w:val="en-US" w:eastAsia="zh-CN" w:bidi="ar-SA"/>
    </w:rPr>
  </w:style>
  <w:style w:type="character" w:customStyle="1" w:styleId="136">
    <w:name w:val="h3 Char1"/>
    <w:qFormat/>
    <w:uiPriority w:val="0"/>
    <w:rPr>
      <w:rFonts w:eastAsia="宋体"/>
      <w:b/>
      <w:bCs/>
      <w:kern w:val="2"/>
      <w:sz w:val="32"/>
      <w:szCs w:val="32"/>
      <w:lang w:bidi="ar-SA"/>
    </w:rPr>
  </w:style>
  <w:style w:type="character" w:customStyle="1" w:styleId="137">
    <w:name w:val="标题 Char1"/>
    <w:qFormat/>
    <w:uiPriority w:val="0"/>
    <w:rPr>
      <w:rFonts w:ascii="Cambria" w:hAnsi="Cambria" w:eastAsia="宋体" w:cs="Times New Roman"/>
      <w:b/>
      <w:bCs/>
      <w:sz w:val="32"/>
      <w:szCs w:val="32"/>
      <w:lang w:bidi="ar-SA"/>
    </w:rPr>
  </w:style>
  <w:style w:type="character" w:customStyle="1" w:styleId="138">
    <w:name w:val="gf正文1 Char"/>
    <w:qFormat/>
    <w:uiPriority w:val="0"/>
    <w:rPr>
      <w:rFonts w:ascii="宋体" w:hAnsi="宋体" w:eastAsia="宋体" w:cs="宋体"/>
      <w:kern w:val="2"/>
      <w:sz w:val="24"/>
      <w:szCs w:val="24"/>
      <w:lang w:val="en-US" w:eastAsia="zh-CN" w:bidi="ar-SA"/>
    </w:rPr>
  </w:style>
  <w:style w:type="character" w:customStyle="1" w:styleId="139">
    <w:name w:val="正文文本缩进 Char1"/>
    <w:qFormat/>
    <w:uiPriority w:val="0"/>
    <w:rPr>
      <w:rFonts w:ascii="Calibri" w:hAnsi="Calibri"/>
      <w:sz w:val="28"/>
    </w:rPr>
  </w:style>
  <w:style w:type="character" w:customStyle="1" w:styleId="140">
    <w:name w:val="No Spacing Char"/>
    <w:link w:val="141"/>
    <w:qFormat/>
    <w:uiPriority w:val="1"/>
    <w:rPr>
      <w:sz w:val="22"/>
      <w:szCs w:val="22"/>
      <w:lang w:val="en-US" w:eastAsia="zh-CN" w:bidi="ar-SA"/>
    </w:rPr>
  </w:style>
  <w:style w:type="paragraph" w:customStyle="1" w:styleId="141">
    <w:name w:val="无间隔1"/>
    <w:link w:val="140"/>
    <w:qFormat/>
    <w:uiPriority w:val="1"/>
    <w:rPr>
      <w:rFonts w:ascii="Times New Roman" w:hAnsi="Times New Roman" w:eastAsia="宋体" w:cs="Times New Roman"/>
      <w:sz w:val="22"/>
      <w:szCs w:val="22"/>
      <w:lang w:val="en-US" w:eastAsia="zh-CN" w:bidi="ar-SA"/>
    </w:rPr>
  </w:style>
  <w:style w:type="character" w:customStyle="1" w:styleId="142">
    <w:name w:val="样式7 Char"/>
    <w:qFormat/>
    <w:uiPriority w:val="0"/>
    <w:rPr>
      <w:rFonts w:ascii="仿宋_GB2312" w:hAnsi="仿宋" w:eastAsia="仿宋_GB2312"/>
      <w:b/>
      <w:kern w:val="2"/>
      <w:sz w:val="24"/>
      <w:szCs w:val="24"/>
    </w:rPr>
  </w:style>
  <w:style w:type="character" w:customStyle="1" w:styleId="143">
    <w:name w:val="font12gray1"/>
    <w:qFormat/>
    <w:uiPriority w:val="0"/>
    <w:rPr>
      <w:rFonts w:ascii="仿宋_GB2312" w:eastAsia="微软雅黑"/>
      <w:b/>
      <w:spacing w:val="300"/>
      <w:kern w:val="2"/>
      <w:sz w:val="18"/>
      <w:szCs w:val="18"/>
      <w:lang w:val="en-US" w:eastAsia="zh-CN" w:bidi="ar-SA"/>
    </w:rPr>
  </w:style>
  <w:style w:type="character" w:customStyle="1" w:styleId="144">
    <w:name w:val="Char Char7"/>
    <w:semiHidden/>
    <w:qFormat/>
    <w:uiPriority w:val="0"/>
    <w:rPr>
      <w:rFonts w:eastAsia="宋体"/>
      <w:kern w:val="2"/>
      <w:sz w:val="21"/>
      <w:szCs w:val="24"/>
      <w:lang w:val="en-US" w:eastAsia="zh-CN" w:bidi="ar-SA"/>
    </w:rPr>
  </w:style>
  <w:style w:type="character" w:customStyle="1" w:styleId="145">
    <w:name w:val="表名 Char"/>
    <w:qFormat/>
    <w:uiPriority w:val="0"/>
    <w:rPr>
      <w:rFonts w:eastAsia="宋体"/>
      <w:b/>
      <w:bCs/>
      <w:kern w:val="2"/>
      <w:sz w:val="24"/>
      <w:szCs w:val="24"/>
      <w:lang w:val="en-US" w:eastAsia="zh-CN" w:bidi="ar-SA"/>
    </w:rPr>
  </w:style>
  <w:style w:type="character" w:customStyle="1" w:styleId="146">
    <w:name w:val="Document Map Char"/>
    <w:qFormat/>
    <w:locked/>
    <w:uiPriority w:val="0"/>
    <w:rPr>
      <w:rFonts w:eastAsia="宋体"/>
      <w:kern w:val="2"/>
      <w:sz w:val="21"/>
      <w:szCs w:val="24"/>
      <w:lang w:val="en-US" w:eastAsia="zh-CN" w:bidi="ar-SA"/>
    </w:rPr>
  </w:style>
  <w:style w:type="character" w:customStyle="1" w:styleId="147">
    <w:name w:val="font41"/>
    <w:qFormat/>
    <w:uiPriority w:val="0"/>
    <w:rPr>
      <w:rFonts w:hint="eastAsia" w:ascii="仿宋_GB2312" w:eastAsia="仿宋_GB2312" w:cs="仿宋_GB2312"/>
      <w:color w:val="000000"/>
      <w:sz w:val="22"/>
      <w:szCs w:val="22"/>
      <w:u w:val="none"/>
    </w:rPr>
  </w:style>
  <w:style w:type="character" w:customStyle="1" w:styleId="148">
    <w:name w:val="标题 6 Char"/>
    <w:link w:val="11"/>
    <w:qFormat/>
    <w:uiPriority w:val="0"/>
    <w:rPr>
      <w:rFonts w:ascii="Arial" w:hAnsi="Arial" w:eastAsia="黑体"/>
      <w:b/>
      <w:bCs/>
      <w:kern w:val="2"/>
      <w:sz w:val="24"/>
      <w:szCs w:val="24"/>
    </w:rPr>
  </w:style>
  <w:style w:type="character" w:customStyle="1" w:styleId="149">
    <w:name w:val="纯文本 Char_0"/>
    <w:link w:val="150"/>
    <w:qFormat/>
    <w:uiPriority w:val="0"/>
    <w:rPr>
      <w:rFonts w:ascii="宋体" w:hAnsi="Courier New"/>
      <w:kern w:val="2"/>
      <w:sz w:val="21"/>
      <w:szCs w:val="21"/>
      <w:lang w:val="en-US" w:eastAsia="zh-CN"/>
    </w:rPr>
  </w:style>
  <w:style w:type="paragraph" w:customStyle="1" w:styleId="150">
    <w:name w:val="纯文本_0_0"/>
    <w:basedOn w:val="151"/>
    <w:link w:val="149"/>
    <w:qFormat/>
    <w:uiPriority w:val="0"/>
    <w:rPr>
      <w:rFonts w:ascii="宋体" w:hAnsi="Courier New"/>
      <w:szCs w:val="21"/>
    </w:rPr>
  </w:style>
  <w:style w:type="paragraph" w:customStyle="1" w:styleId="15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qFormat/>
    <w:locked/>
    <w:uiPriority w:val="0"/>
    <w:rPr>
      <w:rFonts w:eastAsia="宋体"/>
      <w:kern w:val="2"/>
      <w:sz w:val="18"/>
      <w:szCs w:val="18"/>
      <w:lang w:val="en-US" w:eastAsia="zh-CN" w:bidi="ar-SA"/>
    </w:rPr>
  </w:style>
  <w:style w:type="character" w:customStyle="1" w:styleId="153">
    <w:name w:val="正文 项目2 Char"/>
    <w:basedOn w:val="154"/>
    <w:qFormat/>
    <w:uiPriority w:val="0"/>
    <w:rPr>
      <w:rFonts w:ascii="仿宋_GB2312" w:hAnsi="仿宋_GB2312" w:eastAsia="仿宋_GB2312"/>
      <w:kern w:val="2"/>
      <w:sz w:val="24"/>
      <w:lang w:bidi="ar-SA"/>
    </w:rPr>
  </w:style>
  <w:style w:type="character" w:customStyle="1" w:styleId="154">
    <w:name w:val="正文 项目 Char"/>
    <w:qFormat/>
    <w:uiPriority w:val="0"/>
    <w:rPr>
      <w:rFonts w:ascii="仿宋_GB2312" w:hAnsi="仿宋_GB2312" w:eastAsia="仿宋_GB2312"/>
      <w:kern w:val="2"/>
      <w:sz w:val="24"/>
      <w:lang w:bidi="ar-SA"/>
    </w:rPr>
  </w:style>
  <w:style w:type="character" w:customStyle="1" w:styleId="155">
    <w:name w:val="h Char Char1"/>
    <w:qFormat/>
    <w:uiPriority w:val="0"/>
    <w:rPr>
      <w:rFonts w:eastAsia="宋体"/>
      <w:kern w:val="2"/>
      <w:sz w:val="18"/>
      <w:szCs w:val="18"/>
      <w:lang w:val="en-US" w:eastAsia="zh-CN" w:bidi="ar-SA"/>
    </w:rPr>
  </w:style>
  <w:style w:type="character" w:customStyle="1" w:styleId="156">
    <w:name w:val="Char Char27"/>
    <w:qFormat/>
    <w:uiPriority w:val="6"/>
    <w:rPr>
      <w:rFonts w:ascii="宋体" w:hAnsi="宋体" w:eastAsia="宋体"/>
      <w:color w:val="000000"/>
      <w:kern w:val="1"/>
      <w:sz w:val="28"/>
      <w:lang w:val="en-US" w:eastAsia="zh-CN" w:bidi="ar-SA"/>
    </w:rPr>
  </w:style>
  <w:style w:type="character" w:customStyle="1" w:styleId="157">
    <w:name w:val="px14"/>
    <w:qFormat/>
    <w:uiPriority w:val="0"/>
    <w:rPr>
      <w:rFonts w:ascii="仿宋_GB2312" w:eastAsia="微软雅黑" w:cs="Times New Roman"/>
      <w:b/>
      <w:kern w:val="2"/>
      <w:sz w:val="32"/>
      <w:szCs w:val="32"/>
      <w:lang w:val="en-US" w:eastAsia="zh-CN" w:bidi="ar-SA"/>
    </w:rPr>
  </w:style>
  <w:style w:type="character" w:customStyle="1" w:styleId="158">
    <w:name w:val="HTML 预设格式 Char1"/>
    <w:qFormat/>
    <w:uiPriority w:val="0"/>
    <w:rPr>
      <w:rFonts w:ascii="Courier New" w:hAnsi="Courier New" w:eastAsia="宋体" w:cs="Courier New"/>
      <w:sz w:val="20"/>
      <w:szCs w:val="20"/>
    </w:rPr>
  </w:style>
  <w:style w:type="character" w:customStyle="1" w:styleId="159">
    <w:name w:val="普通文字 Char1"/>
    <w:qFormat/>
    <w:uiPriority w:val="0"/>
    <w:rPr>
      <w:rFonts w:ascii="宋体" w:hAnsi="Courier New" w:eastAsia="宋体"/>
      <w:kern w:val="2"/>
      <w:sz w:val="21"/>
      <w:lang w:val="en-US" w:eastAsia="zh-CN"/>
    </w:rPr>
  </w:style>
  <w:style w:type="character" w:customStyle="1" w:styleId="160">
    <w:name w:val="hei16b1"/>
    <w:qFormat/>
    <w:uiPriority w:val="0"/>
    <w:rPr>
      <w:rFonts w:hint="default" w:ascii="Arial" w:hAnsi="Arial" w:cs="Arial"/>
      <w:b/>
      <w:bCs/>
      <w:color w:val="000000"/>
      <w:sz w:val="24"/>
      <w:szCs w:val="24"/>
    </w:rPr>
  </w:style>
  <w:style w:type="character" w:customStyle="1" w:styleId="161">
    <w:name w:val="正文（绿盟科技） Char"/>
    <w:link w:val="162"/>
    <w:qFormat/>
    <w:uiPriority w:val="0"/>
    <w:rPr>
      <w:rFonts w:ascii="Arial" w:hAnsi="Arial"/>
      <w:sz w:val="21"/>
      <w:szCs w:val="21"/>
    </w:rPr>
  </w:style>
  <w:style w:type="paragraph" w:customStyle="1" w:styleId="162">
    <w:name w:val="正文（绿盟科技）"/>
    <w:link w:val="161"/>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qFormat/>
    <w:uiPriority w:val="6"/>
    <w:rPr>
      <w:rFonts w:ascii="宋体" w:hAnsi="宋体"/>
      <w:i/>
      <w:sz w:val="24"/>
      <w:szCs w:val="24"/>
    </w:rPr>
  </w:style>
  <w:style w:type="character" w:customStyle="1" w:styleId="164">
    <w:name w:val="页脚 Char"/>
    <w:qFormat/>
    <w:uiPriority w:val="0"/>
    <w:rPr>
      <w:rFonts w:eastAsia="仿宋_GB2312"/>
      <w:kern w:val="2"/>
      <w:sz w:val="18"/>
      <w:lang w:val="en-US" w:eastAsia="zh-CN"/>
    </w:rPr>
  </w:style>
  <w:style w:type="character" w:customStyle="1" w:styleId="165">
    <w:name w:val="批注主题 Char"/>
    <w:qFormat/>
    <w:uiPriority w:val="0"/>
    <w:rPr>
      <w:rFonts w:eastAsia="宋体"/>
      <w:b/>
      <w:bCs/>
      <w:kern w:val="2"/>
      <w:sz w:val="21"/>
      <w:szCs w:val="24"/>
      <w:lang w:val="en-US" w:eastAsia="zh-CN" w:bidi="ar-SA"/>
    </w:rPr>
  </w:style>
  <w:style w:type="character" w:customStyle="1" w:styleId="166">
    <w:name w:val="Comment Text Char"/>
    <w:qFormat/>
    <w:locked/>
    <w:uiPriority w:val="0"/>
    <w:rPr>
      <w:rFonts w:ascii="宋体" w:hAnsi="宋体" w:eastAsia="宋体"/>
      <w:kern w:val="2"/>
      <w:sz w:val="24"/>
      <w:lang w:val="en-US" w:eastAsia="zh-CN" w:bidi="ar-SA"/>
    </w:rPr>
  </w:style>
  <w:style w:type="character" w:customStyle="1" w:styleId="167">
    <w:name w:val="标题 2 字符"/>
    <w:qFormat/>
    <w:uiPriority w:val="1"/>
    <w:rPr>
      <w:rFonts w:ascii="仿宋_GB2312" w:hAnsi="Times New Roman" w:eastAsia="仿宋_GB2312" w:cs="Times New Roman"/>
      <w:b/>
      <w:kern w:val="2"/>
      <w:sz w:val="24"/>
      <w:lang w:val="zh-CN"/>
    </w:rPr>
  </w:style>
  <w:style w:type="character" w:customStyle="1" w:styleId="168">
    <w:name w:val="Char Char72"/>
    <w:qFormat/>
    <w:uiPriority w:val="0"/>
    <w:rPr>
      <w:rFonts w:eastAsia="宋体"/>
      <w:kern w:val="2"/>
      <w:sz w:val="21"/>
      <w:szCs w:val="24"/>
      <w:lang w:val="en-US" w:eastAsia="zh-CN" w:bidi="ar-SA"/>
    </w:rPr>
  </w:style>
  <w:style w:type="character" w:customStyle="1" w:styleId="169">
    <w:name w:val="正文文本缩进 Char2"/>
    <w:qFormat/>
    <w:uiPriority w:val="0"/>
    <w:rPr>
      <w:rFonts w:ascii="Times New Roman" w:hAnsi="Times New Roman" w:eastAsia="宋体" w:cs="Times New Roman"/>
      <w:snapToGrid w:val="0"/>
      <w:kern w:val="0"/>
      <w:szCs w:val="24"/>
    </w:rPr>
  </w:style>
  <w:style w:type="character" w:customStyle="1" w:styleId="170">
    <w:name w:val="样式2 Char"/>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qFormat/>
    <w:uiPriority w:val="0"/>
    <w:rPr>
      <w:sz w:val="32"/>
    </w:rPr>
  </w:style>
  <w:style w:type="paragraph" w:customStyle="1" w:styleId="172">
    <w:name w:val="表格名称"/>
    <w:basedOn w:val="6"/>
    <w:link w:val="171"/>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qFormat/>
    <w:uiPriority w:val="0"/>
    <w:rPr>
      <w:rFonts w:eastAsia="宋体"/>
      <w:b/>
      <w:sz w:val="24"/>
      <w:lang w:val="en-GB" w:eastAsia="zh-CN" w:bidi="ar-SA"/>
    </w:rPr>
  </w:style>
  <w:style w:type="character" w:customStyle="1" w:styleId="174">
    <w:name w:val="c7 style3"/>
    <w:qFormat/>
    <w:uiPriority w:val="0"/>
  </w:style>
  <w:style w:type="character" w:customStyle="1" w:styleId="175">
    <w:name w:val="正文文本 3 Char1"/>
    <w:semiHidden/>
    <w:qFormat/>
    <w:uiPriority w:val="99"/>
    <w:rPr>
      <w:rFonts w:ascii="Times New Roman" w:hAnsi="Times New Roman" w:eastAsia="宋体" w:cs="Times New Roman"/>
      <w:sz w:val="16"/>
      <w:szCs w:val="16"/>
    </w:rPr>
  </w:style>
  <w:style w:type="character" w:customStyle="1" w:styleId="176">
    <w:name w:val="tw4winInternal"/>
    <w:qFormat/>
    <w:uiPriority w:val="0"/>
    <w:rPr>
      <w:rFonts w:ascii="Courier New" w:hAnsi="Courier New" w:cs="Courier New"/>
      <w:color w:val="FF0000"/>
      <w:lang w:val="en-US" w:eastAsia="zh-CN"/>
    </w:rPr>
  </w:style>
  <w:style w:type="character" w:customStyle="1" w:styleId="177">
    <w:name w:val="Char Char10"/>
    <w:semiHidden/>
    <w:qFormat/>
    <w:uiPriority w:val="0"/>
    <w:rPr>
      <w:rFonts w:ascii="宋体" w:hAnsi="宋体"/>
      <w:kern w:val="2"/>
      <w:sz w:val="21"/>
      <w:szCs w:val="24"/>
      <w:lang w:val="en-US" w:eastAsia="zh-CN"/>
    </w:rPr>
  </w:style>
  <w:style w:type="character" w:customStyle="1" w:styleId="178">
    <w:name w:val="shadow11"/>
    <w:qFormat/>
    <w:uiPriority w:val="0"/>
    <w:rPr>
      <w:color w:val="000000"/>
      <w:sz w:val="21"/>
    </w:rPr>
  </w:style>
  <w:style w:type="character" w:customStyle="1" w:styleId="179">
    <w:name w:val="正文非缩进 Char3"/>
    <w:qFormat/>
    <w:uiPriority w:val="0"/>
    <w:rPr>
      <w:rFonts w:ascii="宋体" w:eastAsia="宋体"/>
      <w:snapToGrid w:val="0"/>
      <w:color w:val="000000"/>
      <w:kern w:val="28"/>
      <w:sz w:val="28"/>
      <w:lang w:val="en-US" w:eastAsia="zh-CN" w:bidi="ar-SA"/>
    </w:rPr>
  </w:style>
  <w:style w:type="character" w:customStyle="1" w:styleId="180">
    <w:name w:val="Char Char"/>
    <w:qFormat/>
    <w:uiPriority w:val="0"/>
    <w:rPr>
      <w:rFonts w:ascii="宋体" w:hAnsi="Courier New" w:eastAsia="宋体"/>
      <w:kern w:val="2"/>
      <w:sz w:val="21"/>
      <w:lang w:val="en-US" w:eastAsia="zh-CN" w:bidi="ar-SA"/>
    </w:rPr>
  </w:style>
  <w:style w:type="character" w:customStyle="1" w:styleId="181">
    <w:name w:val="签名 Char1"/>
    <w:qFormat/>
    <w:uiPriority w:val="0"/>
    <w:rPr>
      <w:rFonts w:ascii="Times New Roman" w:hAnsi="Times New Roman" w:eastAsia="宋体" w:cs="Times New Roman"/>
      <w:szCs w:val="24"/>
    </w:rPr>
  </w:style>
  <w:style w:type="character" w:customStyle="1" w:styleId="182">
    <w:name w:val="日期 Char"/>
    <w:link w:val="38"/>
    <w:qFormat/>
    <w:uiPriority w:val="0"/>
    <w:rPr>
      <w:rFonts w:ascii="宋体"/>
      <w:kern w:val="2"/>
      <w:sz w:val="24"/>
      <w:szCs w:val="21"/>
      <w:lang w:val="zh-CN"/>
    </w:rPr>
  </w:style>
  <w:style w:type="character" w:customStyle="1" w:styleId="183">
    <w:name w:val="标题 9 Char"/>
    <w:link w:val="14"/>
    <w:qFormat/>
    <w:uiPriority w:val="0"/>
    <w:rPr>
      <w:rFonts w:ascii="Arial" w:hAnsi="Arial" w:eastAsia="黑体"/>
      <w:kern w:val="2"/>
      <w:sz w:val="21"/>
      <w:szCs w:val="21"/>
    </w:rPr>
  </w:style>
  <w:style w:type="character" w:customStyle="1" w:styleId="184">
    <w:name w:val="Char Char18"/>
    <w:qFormat/>
    <w:uiPriority w:val="6"/>
    <w:rPr>
      <w:rFonts w:ascii="宋体" w:hAnsi="宋体"/>
      <w:sz w:val="28"/>
    </w:rPr>
  </w:style>
  <w:style w:type="character" w:customStyle="1" w:styleId="185">
    <w:name w:val="批注文字 Char"/>
    <w:qFormat/>
    <w:uiPriority w:val="0"/>
    <w:rPr>
      <w:kern w:val="2"/>
      <w:sz w:val="21"/>
      <w:szCs w:val="24"/>
    </w:rPr>
  </w:style>
  <w:style w:type="character" w:customStyle="1" w:styleId="186">
    <w:name w:val="Char Char22"/>
    <w:qFormat/>
    <w:uiPriority w:val="6"/>
    <w:rPr>
      <w:rFonts w:ascii="宋体" w:hAnsi="宋体"/>
      <w:kern w:val="1"/>
      <w:sz w:val="24"/>
      <w:szCs w:val="24"/>
    </w:rPr>
  </w:style>
  <w:style w:type="character" w:customStyle="1" w:styleId="187">
    <w:name w:val="pt141"/>
    <w:qFormat/>
    <w:uiPriority w:val="0"/>
    <w:rPr>
      <w:color w:val="330066"/>
      <w:sz w:val="22"/>
      <w:szCs w:val="22"/>
    </w:rPr>
  </w:style>
  <w:style w:type="character" w:customStyle="1" w:styleId="188">
    <w:name w:val="正文文本缩进 2 Char1"/>
    <w:semiHidden/>
    <w:qFormat/>
    <w:uiPriority w:val="99"/>
    <w:rPr>
      <w:rFonts w:ascii="Times New Roman" w:hAnsi="Times New Roman" w:eastAsia="宋体" w:cs="Times New Roman"/>
      <w:szCs w:val="24"/>
    </w:rPr>
  </w:style>
  <w:style w:type="character" w:customStyle="1" w:styleId="189">
    <w:name w:val="批注框文本 Char"/>
    <w:link w:val="41"/>
    <w:qFormat/>
    <w:uiPriority w:val="0"/>
    <w:rPr>
      <w:kern w:val="2"/>
      <w:sz w:val="18"/>
      <w:szCs w:val="18"/>
    </w:rPr>
  </w:style>
  <w:style w:type="character" w:customStyle="1" w:styleId="190">
    <w:name w:val="Char Char611"/>
    <w:qFormat/>
    <w:uiPriority w:val="0"/>
    <w:rPr>
      <w:rFonts w:eastAsia="宋体"/>
      <w:kern w:val="2"/>
      <w:sz w:val="21"/>
      <w:szCs w:val="24"/>
      <w:lang w:val="en-US" w:eastAsia="zh-CN" w:bidi="ar-SA"/>
    </w:rPr>
  </w:style>
  <w:style w:type="character" w:customStyle="1" w:styleId="191">
    <w:name w:val="highlight1"/>
    <w:qFormat/>
    <w:uiPriority w:val="0"/>
    <w:rPr>
      <w:rFonts w:ascii="仿宋_GB2312" w:eastAsia="微软雅黑"/>
      <w:b/>
      <w:kern w:val="2"/>
      <w:sz w:val="23"/>
      <w:szCs w:val="23"/>
      <w:lang w:val="en-US" w:eastAsia="zh-CN" w:bidi="ar-SA"/>
    </w:rPr>
  </w:style>
  <w:style w:type="character" w:customStyle="1" w:styleId="192">
    <w:name w:val="my正文 Char"/>
    <w:link w:val="193"/>
    <w:qFormat/>
    <w:locked/>
    <w:uiPriority w:val="0"/>
    <w:rPr>
      <w:rFonts w:ascii="Tahoma" w:hAnsi="Tahoma"/>
      <w:sz w:val="24"/>
      <w:szCs w:val="24"/>
    </w:rPr>
  </w:style>
  <w:style w:type="paragraph" w:customStyle="1" w:styleId="193">
    <w:name w:val="my正文"/>
    <w:basedOn w:val="1"/>
    <w:link w:val="192"/>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8"/>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qFormat/>
    <w:uiPriority w:val="0"/>
    <w:rPr>
      <w:color w:val="0000FF"/>
      <w:sz w:val="21"/>
    </w:rPr>
  </w:style>
  <w:style w:type="character" w:customStyle="1" w:styleId="196">
    <w:name w:val="页眉 Char"/>
    <w:qFormat/>
    <w:uiPriority w:val="0"/>
    <w:rPr>
      <w:rFonts w:eastAsia="仿宋_GB2312"/>
      <w:kern w:val="2"/>
      <w:sz w:val="18"/>
      <w:lang w:val="en-US" w:eastAsia="zh-CN"/>
    </w:rPr>
  </w:style>
  <w:style w:type="character" w:customStyle="1" w:styleId="197">
    <w:name w:val="FA正文 Char Char"/>
    <w:qFormat/>
    <w:uiPriority w:val="0"/>
    <w:rPr>
      <w:rFonts w:hAnsi="宋体"/>
      <w:kern w:val="2"/>
      <w:sz w:val="24"/>
      <w:lang w:bidi="ar-SA"/>
    </w:rPr>
  </w:style>
  <w:style w:type="character" w:customStyle="1" w:styleId="198">
    <w:name w:val="纯文本 字符"/>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qFormat/>
    <w:uiPriority w:val="0"/>
    <w:rPr>
      <w:rFonts w:ascii="宋体" w:hAnsi="宋体"/>
      <w:b/>
      <w:bCs/>
      <w:snapToGrid/>
      <w:sz w:val="28"/>
    </w:rPr>
  </w:style>
  <w:style w:type="paragraph" w:customStyle="1" w:styleId="200">
    <w:name w:val="3级"/>
    <w:basedOn w:val="201"/>
    <w:link w:val="199"/>
    <w:qFormat/>
    <w:uiPriority w:val="0"/>
    <w:pPr>
      <w:ind w:left="0" w:right="466" w:firstLine="288"/>
    </w:pPr>
    <w:rPr>
      <w:rFonts w:hAnsi="宋体"/>
      <w:snapToGrid/>
    </w:rPr>
  </w:style>
  <w:style w:type="paragraph" w:customStyle="1" w:styleId="201">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qFormat/>
    <w:uiPriority w:val="0"/>
    <w:rPr>
      <w:rFonts w:ascii="仿宋_GB2312" w:eastAsia="微软雅黑"/>
      <w:b/>
      <w:kern w:val="2"/>
      <w:sz w:val="32"/>
      <w:szCs w:val="32"/>
      <w:lang w:val="en-US" w:eastAsia="zh-CN" w:bidi="ar-SA"/>
    </w:rPr>
  </w:style>
  <w:style w:type="character" w:customStyle="1" w:styleId="203">
    <w:name w:val="文档结构图 Char1"/>
    <w:link w:val="21"/>
    <w:qFormat/>
    <w:uiPriority w:val="0"/>
    <w:rPr>
      <w:kern w:val="2"/>
      <w:sz w:val="21"/>
      <w:szCs w:val="24"/>
      <w:shd w:val="clear" w:color="auto" w:fill="000080"/>
    </w:rPr>
  </w:style>
  <w:style w:type="character" w:customStyle="1" w:styleId="204">
    <w:name w:val="H6 Char"/>
    <w:qFormat/>
    <w:uiPriority w:val="0"/>
    <w:rPr>
      <w:rFonts w:ascii="Arial" w:hAnsi="Arial" w:eastAsia="黑体"/>
      <w:b/>
      <w:bCs/>
      <w:kern w:val="2"/>
      <w:sz w:val="24"/>
      <w:szCs w:val="24"/>
    </w:rPr>
  </w:style>
  <w:style w:type="character" w:customStyle="1" w:styleId="205">
    <w:name w:val="Char Char91"/>
    <w:qFormat/>
    <w:uiPriority w:val="0"/>
    <w:rPr>
      <w:rFonts w:eastAsia="宋体"/>
      <w:kern w:val="2"/>
      <w:sz w:val="18"/>
      <w:szCs w:val="18"/>
      <w:lang w:val="en-US" w:eastAsia="zh-CN" w:bidi="ar-SA"/>
    </w:rPr>
  </w:style>
  <w:style w:type="character" w:customStyle="1" w:styleId="206">
    <w:name w:val="副标题 Char1"/>
    <w:qFormat/>
    <w:uiPriority w:val="0"/>
    <w:rPr>
      <w:rFonts w:ascii="Cambria" w:hAnsi="Cambria" w:eastAsia="宋体" w:cs="Times New Roman"/>
      <w:b/>
      <w:bCs/>
      <w:snapToGrid w:val="0"/>
      <w:kern w:val="28"/>
      <w:sz w:val="32"/>
      <w:szCs w:val="32"/>
    </w:rPr>
  </w:style>
  <w:style w:type="character" w:customStyle="1" w:styleId="207">
    <w:name w:val="font61"/>
    <w:qFormat/>
    <w:uiPriority w:val="0"/>
    <w:rPr>
      <w:rFonts w:hint="eastAsia" w:ascii="仿宋" w:hAnsi="仿宋" w:eastAsia="仿宋" w:cs="仿宋"/>
      <w:color w:val="000000"/>
      <w:sz w:val="20"/>
      <w:szCs w:val="20"/>
      <w:u w:val="none"/>
    </w:rPr>
  </w:style>
  <w:style w:type="character" w:customStyle="1" w:styleId="20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qFormat/>
    <w:uiPriority w:val="0"/>
    <w:rPr>
      <w:rFonts w:eastAsia="宋体"/>
      <w:b/>
      <w:bCs/>
      <w:kern w:val="2"/>
      <w:sz w:val="21"/>
      <w:szCs w:val="24"/>
      <w:lang w:val="en-US" w:eastAsia="zh-CN" w:bidi="ar-SA"/>
    </w:rPr>
  </w:style>
  <w:style w:type="character" w:customStyle="1" w:styleId="210">
    <w:name w:val="标题 2 Char"/>
    <w:qFormat/>
    <w:uiPriority w:val="0"/>
    <w:rPr>
      <w:rFonts w:ascii="Arial" w:hAnsi="Arial" w:eastAsia="黑体"/>
      <w:b/>
      <w:kern w:val="2"/>
      <w:sz w:val="32"/>
      <w:lang w:val="en-US" w:eastAsia="zh-CN"/>
    </w:rPr>
  </w:style>
  <w:style w:type="character" w:customStyle="1" w:styleId="211">
    <w:name w:val="maywed421"/>
    <w:qFormat/>
    <w:uiPriority w:val="0"/>
    <w:rPr>
      <w:color w:val="366FB6"/>
      <w:u w:val="none"/>
    </w:rPr>
  </w:style>
  <w:style w:type="character" w:customStyle="1" w:styleId="212">
    <w:name w:val="正文文本缩进 Char"/>
    <w:qFormat/>
    <w:uiPriority w:val="0"/>
    <w:rPr>
      <w:rFonts w:ascii="宋体" w:hAnsi="宋体"/>
      <w:kern w:val="2"/>
      <w:sz w:val="24"/>
      <w:szCs w:val="24"/>
    </w:rPr>
  </w:style>
  <w:style w:type="character" w:customStyle="1" w:styleId="213">
    <w:name w:val="Char Char102"/>
    <w:semiHidden/>
    <w:qFormat/>
    <w:uiPriority w:val="0"/>
    <w:rPr>
      <w:rFonts w:ascii="宋体" w:hAnsi="宋体"/>
      <w:kern w:val="2"/>
      <w:sz w:val="21"/>
      <w:szCs w:val="24"/>
      <w:lang w:val="en-US" w:eastAsia="zh-CN"/>
    </w:rPr>
  </w:style>
  <w:style w:type="character" w:customStyle="1" w:styleId="214">
    <w:name w:val="页眉 Char1"/>
    <w:qFormat/>
    <w:uiPriority w:val="0"/>
    <w:rPr>
      <w:rFonts w:eastAsia="宋体"/>
      <w:kern w:val="2"/>
      <w:sz w:val="18"/>
      <w:szCs w:val="18"/>
      <w:lang w:val="en-US" w:eastAsia="zh-CN" w:bidi="ar-SA"/>
    </w:rPr>
  </w:style>
  <w:style w:type="character" w:customStyle="1" w:styleId="215">
    <w:name w:val="md"/>
    <w:basedOn w:val="69"/>
    <w:qFormat/>
    <w:uiPriority w:val="0"/>
    <w:rPr>
      <w:rFonts w:ascii="Arial" w:hAnsi="Arial" w:eastAsia="黑体" w:cs="Arial"/>
      <w:snapToGrid w:val="0"/>
      <w:kern w:val="0"/>
      <w:szCs w:val="21"/>
    </w:rPr>
  </w:style>
  <w:style w:type="character" w:customStyle="1" w:styleId="216">
    <w:name w:val="big1"/>
    <w:qFormat/>
    <w:uiPriority w:val="0"/>
    <w:rPr>
      <w:rFonts w:hint="eastAsia" w:ascii="宋体" w:hAnsi="宋体" w:eastAsia="宋体"/>
      <w:color w:val="333333"/>
      <w:sz w:val="22"/>
      <w:szCs w:val="22"/>
    </w:rPr>
  </w:style>
  <w:style w:type="character" w:customStyle="1" w:styleId="217">
    <w:name w:val="Char Char311"/>
    <w:qFormat/>
    <w:uiPriority w:val="0"/>
    <w:rPr>
      <w:rFonts w:eastAsia="宋体"/>
      <w:kern w:val="2"/>
      <w:sz w:val="21"/>
      <w:szCs w:val="24"/>
      <w:lang w:val="en-US" w:eastAsia="zh-CN" w:bidi="ar-SA"/>
    </w:rPr>
  </w:style>
  <w:style w:type="character" w:customStyle="1" w:styleId="218">
    <w:name w:val="Char Char81"/>
    <w:qFormat/>
    <w:uiPriority w:val="6"/>
    <w:rPr>
      <w:rFonts w:eastAsia="宋体"/>
      <w:b/>
      <w:sz w:val="24"/>
      <w:lang w:val="en-GB" w:eastAsia="zh-CN"/>
    </w:rPr>
  </w:style>
  <w:style w:type="character" w:customStyle="1" w:styleId="219">
    <w:name w:val="样式3 Char"/>
    <w:basedOn w:val="170"/>
    <w:qFormat/>
    <w:uiPriority w:val="0"/>
    <w:rPr>
      <w:rFonts w:ascii="仿宋_GB2312" w:hAnsi="仿宋" w:eastAsia="仿宋_GB2312" w:cs="仿宋_GB2312"/>
      <w:sz w:val="32"/>
      <w:szCs w:val="30"/>
      <w:lang w:val="zh-CN"/>
    </w:rPr>
  </w:style>
  <w:style w:type="character" w:customStyle="1" w:styleId="220">
    <w:name w:val="HTML 地址 Char"/>
    <w:link w:val="32"/>
    <w:qFormat/>
    <w:uiPriority w:val="0"/>
    <w:rPr>
      <w:rFonts w:ascii="宋体" w:hAnsi="宋体"/>
      <w:i/>
      <w:iCs/>
      <w:sz w:val="24"/>
      <w:szCs w:val="24"/>
    </w:rPr>
  </w:style>
  <w:style w:type="character" w:customStyle="1" w:styleId="221">
    <w:name w:val="正文首行缩进 2 Char1"/>
    <w:qFormat/>
    <w:uiPriority w:val="0"/>
    <w:rPr>
      <w:rFonts w:ascii="Times New Roman" w:hAnsi="Times New Roman" w:eastAsia="宋体" w:cs="Times New Roman"/>
      <w:kern w:val="2"/>
      <w:sz w:val="24"/>
      <w:szCs w:val="24"/>
    </w:rPr>
  </w:style>
  <w:style w:type="character" w:customStyle="1" w:styleId="222">
    <w:name w:val="副标题 Char2"/>
    <w:qFormat/>
    <w:uiPriority w:val="0"/>
    <w:rPr>
      <w:rFonts w:ascii="Cambria" w:hAnsi="Cambria" w:eastAsia="宋体" w:cs="Times New Roman"/>
      <w:b/>
      <w:bCs/>
      <w:snapToGrid w:val="0"/>
      <w:kern w:val="28"/>
      <w:sz w:val="32"/>
      <w:szCs w:val="32"/>
    </w:rPr>
  </w:style>
  <w:style w:type="character" w:customStyle="1" w:styleId="223">
    <w:name w:val="标题4-dyf Char"/>
    <w:link w:val="224"/>
    <w:qFormat/>
    <w:uiPriority w:val="0"/>
    <w:rPr>
      <w:rFonts w:ascii="Cambria" w:hAnsi="Cambria"/>
      <w:b/>
      <w:bCs/>
      <w:color w:val="000000"/>
      <w:kern w:val="2"/>
      <w:sz w:val="21"/>
      <w:szCs w:val="21"/>
    </w:rPr>
  </w:style>
  <w:style w:type="paragraph" w:customStyle="1" w:styleId="224">
    <w:name w:val="标题4-dyf"/>
    <w:basedOn w:val="9"/>
    <w:link w:val="223"/>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qFormat/>
    <w:uiPriority w:val="0"/>
    <w:rPr>
      <w:rFonts w:ascii="宋体" w:hAnsi="宋体" w:eastAsia="宋体"/>
      <w:color w:val="333333"/>
      <w:sz w:val="21"/>
      <w:szCs w:val="21"/>
      <w:u w:val="none"/>
    </w:rPr>
  </w:style>
  <w:style w:type="character" w:customStyle="1" w:styleId="226">
    <w:name w:val="冯 Char"/>
    <w:link w:val="227"/>
    <w:qFormat/>
    <w:uiPriority w:val="0"/>
    <w:rPr>
      <w:rFonts w:ascii="宋体" w:hAnsi="宋体"/>
      <w:color w:val="000000"/>
      <w:sz w:val="24"/>
      <w:szCs w:val="24"/>
    </w:rPr>
  </w:style>
  <w:style w:type="paragraph" w:customStyle="1" w:styleId="227">
    <w:name w:val="冯"/>
    <w:basedOn w:val="1"/>
    <w:link w:val="226"/>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qFormat/>
    <w:locked/>
    <w:uiPriority w:val="0"/>
    <w:rPr>
      <w:rFonts w:eastAsia="宋体"/>
      <w:kern w:val="2"/>
      <w:sz w:val="18"/>
      <w:szCs w:val="18"/>
      <w:lang w:val="en-US" w:eastAsia="zh-CN" w:bidi="ar-SA"/>
    </w:rPr>
  </w:style>
  <w:style w:type="character" w:customStyle="1" w:styleId="229">
    <w:name w:val="Char Char12"/>
    <w:qFormat/>
    <w:uiPriority w:val="0"/>
    <w:rPr>
      <w:rFonts w:ascii="仿宋_GB2312" w:eastAsia="仿宋_GB2312"/>
      <w:b/>
      <w:bCs/>
      <w:kern w:val="2"/>
      <w:sz w:val="24"/>
      <w:szCs w:val="24"/>
      <w:lang w:val="zh-CN" w:eastAsia="zh-CN" w:bidi="ar-SA"/>
    </w:rPr>
  </w:style>
  <w:style w:type="character" w:customStyle="1" w:styleId="230">
    <w:name w:val="题注 Char"/>
    <w:link w:val="19"/>
    <w:qFormat/>
    <w:uiPriority w:val="0"/>
    <w:rPr>
      <w:b/>
      <w:kern w:val="2"/>
      <w:sz w:val="28"/>
    </w:rPr>
  </w:style>
  <w:style w:type="character" w:customStyle="1" w:styleId="231">
    <w:name w:val="普通文字 Char3"/>
    <w:qFormat/>
    <w:uiPriority w:val="0"/>
    <w:rPr>
      <w:rFonts w:ascii="宋体" w:hAnsi="Courier New" w:eastAsia="宋体"/>
      <w:kern w:val="2"/>
      <w:sz w:val="21"/>
      <w:lang w:val="en-US" w:eastAsia="zh-CN" w:bidi="ar-SA"/>
    </w:rPr>
  </w:style>
  <w:style w:type="character" w:customStyle="1" w:styleId="232">
    <w:name w:val="公文正文 Char"/>
    <w:qFormat/>
    <w:uiPriority w:val="0"/>
    <w:rPr>
      <w:rFonts w:ascii="仿宋_GB2312" w:eastAsia="仿宋_GB2312"/>
      <w:kern w:val="2"/>
      <w:sz w:val="24"/>
      <w:szCs w:val="24"/>
      <w:lang w:val="en-US" w:eastAsia="zh-CN" w:bidi="ar-SA"/>
    </w:rPr>
  </w:style>
  <w:style w:type="character" w:customStyle="1" w:styleId="233">
    <w:name w:val="正文首行缩进 Char Char Char Char Char"/>
    <w:qFormat/>
    <w:uiPriority w:val="0"/>
    <w:rPr>
      <w:rFonts w:ascii="宋体"/>
      <w:kern w:val="2"/>
      <w:sz w:val="24"/>
      <w:lang w:val="zh-CN"/>
    </w:rPr>
  </w:style>
  <w:style w:type="character" w:customStyle="1" w:styleId="234">
    <w:name w:val="PI Char"/>
    <w:qFormat/>
    <w:uiPriority w:val="0"/>
    <w:rPr>
      <w:rFonts w:ascii="宋体" w:hAnsi="宋体" w:eastAsia="宋体"/>
      <w:kern w:val="2"/>
      <w:sz w:val="24"/>
      <w:szCs w:val="24"/>
      <w:lang w:val="en-US" w:eastAsia="zh-CN" w:bidi="ar-SA"/>
    </w:rPr>
  </w:style>
  <w:style w:type="character" w:customStyle="1" w:styleId="235">
    <w:name w:val="Default Char"/>
    <w:link w:val="82"/>
    <w:qFormat/>
    <w:uiPriority w:val="0"/>
    <w:rPr>
      <w:rFonts w:ascii="仿宋_GB2312"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6"/>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5"/>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60"/>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10"/>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3"/>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8"/>
    <w:qFormat/>
    <w:uiPriority w:val="0"/>
    <w:rPr>
      <w:rFonts w:ascii="黑体" w:hAnsi="Courier New" w:eastAsia="黑体"/>
    </w:rPr>
  </w:style>
  <w:style w:type="character" w:customStyle="1" w:styleId="302">
    <w:name w:val="正文文本 2 Char1"/>
    <w:link w:val="57"/>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9"/>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12"/>
    <w:qFormat/>
    <w:uiPriority w:val="0"/>
    <w:rPr>
      <w:b/>
      <w:bCs/>
      <w:kern w:val="2"/>
      <w:sz w:val="24"/>
      <w:szCs w:val="24"/>
    </w:rPr>
  </w:style>
  <w:style w:type="character" w:customStyle="1" w:styleId="308">
    <w:name w:val="正文文本缩进 2 Char"/>
    <w:link w:val="39"/>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52"/>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2"/>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9"/>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4"/>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22"/>
    <w:qFormat/>
    <w:uiPriority w:val="0"/>
    <w:rPr>
      <w:kern w:val="2"/>
      <w:sz w:val="21"/>
      <w:szCs w:val="24"/>
    </w:rPr>
  </w:style>
  <w:style w:type="character" w:customStyle="1" w:styleId="345">
    <w:name w:val="签名 Char"/>
    <w:link w:val="44"/>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3"/>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4"/>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42"/>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3"/>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8"/>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9"/>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6"/>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1"/>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6"/>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7"/>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10"/>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7"/>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6">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0">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qFormat/>
    <w:uiPriority w:val="0"/>
    <w:pPr>
      <w:adjustRightInd/>
      <w:ind w:firstLine="420" w:firstLineChars="200"/>
    </w:pPr>
    <w:rPr>
      <w:rFonts w:eastAsia="仿宋_GB2312"/>
      <w:sz w:val="28"/>
    </w:rPr>
  </w:style>
  <w:style w:type="paragraph" w:customStyle="1" w:styleId="522">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0"/>
    <w:pPr>
      <w:adjustRightInd/>
      <w:ind w:firstLine="200" w:firstLineChars="200"/>
      <w:jc w:val="right"/>
    </w:pPr>
  </w:style>
  <w:style w:type="paragraph" w:customStyle="1" w:styleId="525">
    <w:name w:val="Char Char11 Char Char Char Char Char Char Char Char Char"/>
    <w:basedOn w:val="1"/>
    <w:qFormat/>
    <w:uiPriority w:val="0"/>
    <w:pPr>
      <w:spacing w:line="360" w:lineRule="auto"/>
    </w:pPr>
    <w:rPr>
      <w:szCs w:val="20"/>
    </w:rPr>
  </w:style>
  <w:style w:type="paragraph" w:customStyle="1" w:styleId="526">
    <w:name w:val="正文1.25"/>
    <w:basedOn w:val="1"/>
    <w:qFormat/>
    <w:uiPriority w:val="0"/>
    <w:pPr>
      <w:adjustRightInd/>
      <w:spacing w:line="300" w:lineRule="auto"/>
      <w:ind w:firstLine="480" w:firstLineChars="200"/>
    </w:pPr>
    <w:rPr>
      <w:sz w:val="24"/>
      <w:szCs w:val="20"/>
    </w:rPr>
  </w:style>
  <w:style w:type="paragraph" w:customStyle="1" w:styleId="527">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6"/>
    <w:rPr>
      <w:rFonts w:ascii="仿宋_GB2312" w:eastAsia="仿宋_GB2312"/>
      <w:b/>
      <w:sz w:val="32"/>
      <w:szCs w:val="20"/>
    </w:rPr>
  </w:style>
  <w:style w:type="paragraph" w:customStyle="1" w:styleId="531">
    <w:name w:val="列出段落2"/>
    <w:basedOn w:val="1"/>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0"/>
    <w:rPr>
      <w:rFonts w:eastAsia="仿宋_GB2312"/>
      <w:sz w:val="28"/>
      <w:szCs w:val="20"/>
    </w:rPr>
  </w:style>
  <w:style w:type="paragraph" w:customStyle="1" w:styleId="533">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9"/>
    <w:qFormat/>
    <w:uiPriority w:val="0"/>
    <w:pPr>
      <w:widowControl/>
      <w:jc w:val="left"/>
    </w:pPr>
    <w:rPr>
      <w:rFonts w:cs="宋体"/>
      <w:sz w:val="24"/>
      <w:szCs w:val="20"/>
    </w:rPr>
  </w:style>
  <w:style w:type="paragraph" w:customStyle="1" w:styleId="535">
    <w:name w:val="彩色列表 - 强调文字颜色 11"/>
    <w:basedOn w:val="1"/>
    <w:qFormat/>
    <w:uiPriority w:val="0"/>
    <w:pPr>
      <w:adjustRightInd/>
      <w:ind w:firstLine="420" w:firstLineChars="200"/>
    </w:pPr>
    <w:rPr>
      <w:rFonts w:ascii="Calibri" w:hAnsi="Calibri"/>
      <w:szCs w:val="22"/>
    </w:rPr>
  </w:style>
  <w:style w:type="paragraph" w:customStyle="1" w:styleId="536">
    <w:name w:val="加粗正文"/>
    <w:basedOn w:val="1"/>
    <w:qFormat/>
    <w:uiPriority w:val="0"/>
    <w:pPr>
      <w:adjustRightInd/>
      <w:spacing w:beforeLines="50" w:afterLines="50" w:line="360" w:lineRule="auto"/>
      <w:ind w:firstLine="422" w:firstLineChars="200"/>
    </w:pPr>
    <w:rPr>
      <w:b/>
      <w:bCs/>
      <w:szCs w:val="21"/>
    </w:rPr>
  </w:style>
  <w:style w:type="paragraph" w:customStyle="1" w:styleId="537">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6"/>
    <w:rPr>
      <w:szCs w:val="20"/>
    </w:rPr>
  </w:style>
  <w:style w:type="paragraph" w:customStyle="1" w:styleId="540">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82"/>
    <w:next w:val="82"/>
    <w:qFormat/>
    <w:uiPriority w:val="0"/>
    <w:pPr>
      <w:spacing w:after="68"/>
    </w:pPr>
    <w:rPr>
      <w:rFonts w:ascii="FHLHE E+ Futura Bk" w:eastAsia="FHLHE E+ Futura Bk" w:cs="Times New Roman"/>
      <w:color w:val="auto"/>
    </w:rPr>
  </w:style>
  <w:style w:type="paragraph" w:customStyle="1" w:styleId="546">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82"/>
    <w:next w:val="82"/>
    <w:qFormat/>
    <w:uiPriority w:val="0"/>
    <w:rPr>
      <w:rFonts w:ascii="宋体" w:eastAsia="宋体" w:cs="Times New Roman"/>
      <w:color w:val="auto"/>
    </w:rPr>
  </w:style>
  <w:style w:type="paragraph" w:customStyle="1" w:styleId="550">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0"/>
    <w:rPr>
      <w:rFonts w:ascii="仿宋_GB2312" w:eastAsia="仿宋_GB2312"/>
      <w:b/>
      <w:sz w:val="32"/>
      <w:szCs w:val="32"/>
    </w:rPr>
  </w:style>
  <w:style w:type="paragraph" w:customStyle="1" w:styleId="552">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qFormat/>
    <w:uiPriority w:val="0"/>
    <w:pPr>
      <w:spacing w:line="360" w:lineRule="auto"/>
    </w:pPr>
    <w:rPr>
      <w:szCs w:val="20"/>
    </w:rPr>
  </w:style>
  <w:style w:type="paragraph" w:customStyle="1" w:styleId="555">
    <w:name w:val="Char"/>
    <w:basedOn w:val="1"/>
    <w:qFormat/>
    <w:uiPriority w:val="0"/>
    <w:rPr>
      <w:rFonts w:ascii="仿宋_GB2312" w:eastAsia="仿宋_GB2312"/>
      <w:b/>
      <w:sz w:val="32"/>
      <w:szCs w:val="32"/>
    </w:rPr>
  </w:style>
  <w:style w:type="paragraph" w:customStyle="1" w:styleId="556">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0"/>
    <w:rPr>
      <w:szCs w:val="20"/>
    </w:rPr>
  </w:style>
  <w:style w:type="paragraph" w:customStyle="1" w:styleId="559">
    <w:name w:val="正文标准"/>
    <w:basedOn w:val="1"/>
    <w:qFormat/>
    <w:uiPriority w:val="0"/>
    <w:pPr>
      <w:adjustRightInd/>
      <w:spacing w:line="360" w:lineRule="auto"/>
      <w:ind w:firstLine="200" w:firstLineChars="200"/>
    </w:pPr>
    <w:rPr>
      <w:rFonts w:ascii="宋体" w:hAnsi="Calibri"/>
      <w:sz w:val="24"/>
    </w:rPr>
  </w:style>
  <w:style w:type="paragraph" w:customStyle="1" w:styleId="560">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2">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4">
    <w:name w:val="_正文段落"/>
    <w:basedOn w:val="1"/>
    <w:qFormat/>
    <w:uiPriority w:val="0"/>
    <w:pPr>
      <w:adjustRightInd/>
      <w:ind w:firstLine="560"/>
    </w:pPr>
    <w:rPr>
      <w:rFonts w:ascii="仿宋_GB2312" w:hAnsi="仿宋" w:eastAsia="仿宋_GB2312"/>
      <w:kern w:val="0"/>
      <w:sz w:val="28"/>
      <w:szCs w:val="28"/>
    </w:rPr>
  </w:style>
  <w:style w:type="paragraph" w:customStyle="1" w:styleId="575">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0"/>
    <w:rPr>
      <w:szCs w:val="20"/>
    </w:rPr>
  </w:style>
  <w:style w:type="paragraph" w:customStyle="1" w:styleId="582">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qFormat/>
    <w:uiPriority w:val="0"/>
    <w:rPr>
      <w:rFonts w:ascii="Tahoma" w:hAnsi="Tahoma"/>
      <w:sz w:val="24"/>
      <w:szCs w:val="20"/>
    </w:rPr>
  </w:style>
  <w:style w:type="paragraph" w:customStyle="1" w:styleId="584">
    <w:name w:val="标题五"/>
    <w:basedOn w:val="1"/>
    <w:qFormat/>
    <w:uiPriority w:val="0"/>
    <w:pPr>
      <w:adjustRightInd/>
      <w:spacing w:beforeLines="50" w:line="360" w:lineRule="auto"/>
    </w:pPr>
    <w:rPr>
      <w:b/>
      <w:sz w:val="24"/>
    </w:rPr>
  </w:style>
  <w:style w:type="paragraph" w:customStyle="1" w:styleId="585">
    <w:name w:val="Char Char1101"/>
    <w:basedOn w:val="1"/>
    <w:qFormat/>
    <w:uiPriority w:val="0"/>
    <w:pPr>
      <w:spacing w:line="360" w:lineRule="auto"/>
    </w:pPr>
    <w:rPr>
      <w:rFonts w:ascii="Tahoma" w:hAnsi="Tahoma"/>
      <w:sz w:val="24"/>
      <w:szCs w:val="20"/>
    </w:rPr>
  </w:style>
  <w:style w:type="paragraph" w:customStyle="1" w:styleId="586">
    <w:name w:val="Char Char Char Char Char Char Char Char1"/>
    <w:basedOn w:val="1"/>
    <w:qFormat/>
    <w:uiPriority w:val="0"/>
    <w:pPr>
      <w:tabs>
        <w:tab w:val="left" w:pos="360"/>
      </w:tabs>
    </w:pPr>
    <w:rPr>
      <w:sz w:val="24"/>
      <w:szCs w:val="20"/>
    </w:rPr>
  </w:style>
  <w:style w:type="paragraph" w:customStyle="1" w:styleId="587">
    <w:name w:val="Char Char Char 字元 字元"/>
    <w:basedOn w:val="1"/>
    <w:qFormat/>
    <w:uiPriority w:val="0"/>
    <w:pPr>
      <w:adjustRightInd/>
      <w:spacing w:line="360" w:lineRule="auto"/>
      <w:ind w:firstLine="200" w:firstLineChars="200"/>
    </w:pPr>
    <w:rPr>
      <w:szCs w:val="20"/>
    </w:rPr>
  </w:style>
  <w:style w:type="paragraph" w:customStyle="1" w:styleId="588">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0"/>
    <w:rPr>
      <w:rFonts w:ascii="仿宋_GB2312" w:eastAsia="仿宋_GB2312"/>
      <w:b/>
      <w:sz w:val="32"/>
      <w:szCs w:val="32"/>
    </w:rPr>
  </w:style>
  <w:style w:type="paragraph" w:customStyle="1" w:styleId="590">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0"/>
    <w:pPr>
      <w:adjustRightInd/>
    </w:pPr>
    <w:rPr>
      <w:sz w:val="18"/>
      <w:szCs w:val="20"/>
    </w:rPr>
  </w:style>
  <w:style w:type="paragraph" w:customStyle="1" w:styleId="595">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qFormat/>
    <w:uiPriority w:val="0"/>
    <w:pPr>
      <w:snapToGrid w:val="0"/>
      <w:spacing w:line="360" w:lineRule="auto"/>
    </w:pPr>
    <w:rPr>
      <w:rFonts w:ascii="宋体"/>
      <w:b/>
      <w:sz w:val="24"/>
      <w:szCs w:val="20"/>
    </w:rPr>
  </w:style>
  <w:style w:type="paragraph" w:customStyle="1" w:styleId="605">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7"/>
    <w:pPr>
      <w:adjustRightInd/>
    </w:pPr>
    <w:rPr>
      <w:rFonts w:ascii="宋体" w:hAnsi="Courier New"/>
    </w:rPr>
  </w:style>
  <w:style w:type="paragraph" w:customStyle="1" w:styleId="608">
    <w:name w:val="Char3"/>
    <w:basedOn w:val="1"/>
    <w:qFormat/>
    <w:uiPriority w:val="0"/>
    <w:pPr>
      <w:adjustRightInd/>
    </w:pPr>
    <w:rPr>
      <w:rFonts w:ascii="仿宋_GB2312" w:eastAsia="仿宋_GB2312"/>
      <w:b/>
      <w:sz w:val="32"/>
      <w:szCs w:val="32"/>
    </w:rPr>
  </w:style>
  <w:style w:type="paragraph" w:customStyle="1" w:styleId="609">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0"/>
    <w:pPr>
      <w:widowControl/>
      <w:adjustRightInd/>
      <w:spacing w:after="160" w:line="240" w:lineRule="exact"/>
      <w:jc w:val="left"/>
    </w:pPr>
    <w:rPr>
      <w:szCs w:val="20"/>
    </w:rPr>
  </w:style>
  <w:style w:type="paragraph" w:customStyle="1" w:styleId="617">
    <w:name w:val="表格标题2"/>
    <w:basedOn w:val="618"/>
    <w:qFormat/>
    <w:uiPriority w:val="0"/>
    <w:rPr>
      <w:b/>
    </w:rPr>
  </w:style>
  <w:style w:type="paragraph" w:customStyle="1" w:styleId="618">
    <w:name w:val="表格内文"/>
    <w:basedOn w:val="1"/>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0"/>
    <w:rPr>
      <w:rFonts w:ascii="仿宋_GB2312" w:eastAsia="仿宋_GB2312"/>
      <w:b/>
      <w:sz w:val="32"/>
      <w:szCs w:val="32"/>
    </w:rPr>
  </w:style>
  <w:style w:type="paragraph" w:customStyle="1" w:styleId="620">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qFormat/>
    <w:uiPriority w:val="0"/>
    <w:pPr>
      <w:spacing w:line="360" w:lineRule="auto"/>
    </w:pPr>
    <w:rPr>
      <w:szCs w:val="20"/>
    </w:rPr>
  </w:style>
  <w:style w:type="paragraph" w:customStyle="1" w:styleId="623">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5">
    <w:name w:val="MM Topic 1"/>
    <w:basedOn w:val="5"/>
    <w:qFormat/>
    <w:uiPriority w:val="0"/>
    <w:pPr>
      <w:tabs>
        <w:tab w:val="left" w:pos="840"/>
      </w:tabs>
      <w:adjustRightInd/>
      <w:ind w:left="840" w:hanging="420"/>
    </w:pPr>
  </w:style>
  <w:style w:type="paragraph" w:customStyle="1" w:styleId="626">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0"/>
    <w:pPr>
      <w:spacing w:line="360" w:lineRule="auto"/>
      <w:ind w:firstLine="200" w:firstLineChars="200"/>
    </w:pPr>
    <w:rPr>
      <w:kern w:val="0"/>
      <w:sz w:val="24"/>
      <w:szCs w:val="20"/>
    </w:rPr>
  </w:style>
  <w:style w:type="paragraph" w:customStyle="1" w:styleId="628">
    <w:name w:val="表格"/>
    <w:basedOn w:val="1"/>
    <w:qFormat/>
    <w:uiPriority w:val="0"/>
    <w:pPr>
      <w:snapToGrid w:val="0"/>
      <w:ind w:firstLine="42" w:firstLineChars="21"/>
    </w:pPr>
    <w:rPr>
      <w:rFonts w:ascii="宋体" w:hAnsi="宋体"/>
      <w:kern w:val="0"/>
      <w:sz w:val="20"/>
      <w:szCs w:val="20"/>
    </w:rPr>
  </w:style>
  <w:style w:type="paragraph" w:customStyle="1" w:styleId="629">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0"/>
    <w:pPr>
      <w:adjustRightInd/>
      <w:spacing w:line="300" w:lineRule="auto"/>
      <w:jc w:val="center"/>
    </w:pPr>
  </w:style>
  <w:style w:type="paragraph" w:customStyle="1" w:styleId="634">
    <w:name w:val="_Style 6"/>
    <w:basedOn w:val="1"/>
    <w:qFormat/>
    <w:uiPriority w:val="34"/>
    <w:pPr>
      <w:adjustRightInd/>
      <w:ind w:firstLine="420" w:firstLineChars="200"/>
    </w:pPr>
    <w:rPr>
      <w:rFonts w:eastAsia="仿宋_GB2312"/>
      <w:sz w:val="28"/>
    </w:rPr>
  </w:style>
  <w:style w:type="paragraph" w:customStyle="1" w:styleId="635">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8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81"/>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81"/>
    <w:qFormat/>
    <w:uiPriority w:val="0"/>
    <w:pPr>
      <w:tabs>
        <w:tab w:val="left" w:pos="1260"/>
        <w:tab w:val="left" w:pos="1680"/>
        <w:tab w:val="left" w:pos="2100"/>
      </w:tabs>
      <w:ind w:left="0"/>
      <w:outlineLvl w:val="3"/>
    </w:pPr>
  </w:style>
  <w:style w:type="paragraph" w:customStyle="1" w:styleId="656">
    <w:name w:val="一级条标题"/>
    <w:basedOn w:val="657"/>
    <w:next w:val="81"/>
    <w:qFormat/>
    <w:uiPriority w:val="0"/>
    <w:pPr>
      <w:tabs>
        <w:tab w:val="left" w:pos="1260"/>
        <w:tab w:val="left" w:pos="1680"/>
      </w:tabs>
      <w:spacing w:beforeLines="0" w:afterLines="0"/>
      <w:ind w:left="1680"/>
      <w:outlineLvl w:val="2"/>
    </w:pPr>
  </w:style>
  <w:style w:type="paragraph" w:customStyle="1" w:styleId="657">
    <w:name w:val="章标题"/>
    <w:next w:val="8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9"/>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7"/>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9"/>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8"/>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81"/>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81"/>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4"/>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8"/>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qFormat/>
    <w:uiPriority w:val="0"/>
    <w:pPr>
      <w:tabs>
        <w:tab w:val="left" w:pos="1080"/>
      </w:tabs>
      <w:ind w:left="1080" w:hanging="1080"/>
    </w:pPr>
  </w:style>
  <w:style w:type="paragraph" w:customStyle="1" w:styleId="895">
    <w:name w:val="数字标题1"/>
    <w:basedOn w:val="5"/>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3"/>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2"/>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0"/>
    <w:qFormat/>
    <w:uiPriority w:val="0"/>
    <w:rPr>
      <w:kern w:val="2"/>
      <w:sz w:val="21"/>
      <w:szCs w:val="24"/>
      <w:lang w:val="zh-CN"/>
    </w:rPr>
  </w:style>
  <w:style w:type="character" w:customStyle="1" w:styleId="931">
    <w:name w:val="无间隔 Char"/>
    <w:link w:val="483"/>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8"/>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Normal]"/>
    <w:basedOn w:val="1"/>
    <w:qFormat/>
    <w:uiPriority w:val="0"/>
    <w:pPr>
      <w:widowControl/>
      <w:jc w:val="left"/>
    </w:pPr>
    <w:rPr>
      <w:rFonts w:ascii="宋体" w:hAnsi="宋体" w:cs="宋体"/>
      <w:kern w:val="0"/>
      <w:sz w:val="24"/>
    </w:rPr>
  </w:style>
  <w:style w:type="paragraph" w:customStyle="1" w:styleId="964">
    <w:name w:val="DAS正文"/>
    <w:basedOn w:val="1"/>
    <w:qFormat/>
    <w:uiPriority w:val="0"/>
    <w:pPr>
      <w:ind w:right="181" w:firstLine="480"/>
    </w:pPr>
    <w:rPr>
      <w:rFonts w:ascii="Verdana" w:hAnsi="Verdana"/>
      <w:sz w:val="24"/>
    </w:rPr>
  </w:style>
  <w:style w:type="paragraph" w:customStyle="1" w:styleId="965">
    <w:name w:val="BodyText1I2"/>
    <w:basedOn w:val="1"/>
    <w:qFormat/>
    <w:uiPriority w:val="0"/>
    <w:pPr>
      <w:spacing w:line="360" w:lineRule="auto"/>
      <w:ind w:firstLine="200" w:firstLineChars="200"/>
      <w:textAlignment w:val="baseline"/>
    </w:pPr>
    <w:rPr>
      <w:rFonts w:eastAsia="仿宋"/>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66</Pages>
  <Words>27340</Words>
  <Characters>30362</Characters>
  <Lines>323</Lines>
  <Paragraphs>91</Paragraphs>
  <TotalTime>0</TotalTime>
  <ScaleCrop>false</ScaleCrop>
  <LinksUpToDate>false</LinksUpToDate>
  <CharactersWithSpaces>35673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青春 少年</cp:lastModifiedBy>
  <cp:lastPrinted>2023-09-01T02:49:00Z</cp:lastPrinted>
  <dcterms:modified xsi:type="dcterms:W3CDTF">2023-09-06T00:56:45Z</dcterms:modified>
  <dc:title>杭州市市民卡扩大发卡工程</dc:title>
  <cp:revision>350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6339F1040E1941BDB4D63B2BF1D8C2DA_13</vt:lpwstr>
  </property>
</Properties>
</file>